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167BC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0" w:name="_GoBack"/>
      <w:r w:rsidRPr="00F167BC">
        <w:rPr>
          <w:rFonts w:ascii="Arial" w:hAnsi="Arial" w:cs="Arial"/>
          <w:b/>
          <w:bCs/>
          <w:sz w:val="20"/>
          <w:szCs w:val="20"/>
        </w:rPr>
        <w:t>22689.0-89</w:t>
      </w:r>
      <w:bookmarkEnd w:id="0"/>
      <w:r w:rsidRPr="00F167BC">
        <w:rPr>
          <w:rFonts w:ascii="Arial" w:hAnsi="Arial" w:cs="Arial"/>
          <w:b/>
          <w:bCs/>
          <w:sz w:val="20"/>
          <w:szCs w:val="20"/>
        </w:rPr>
        <w:br/>
        <w:t>"Трубы полиэтиленовые канализационные и фасонные части к ним. Общие технические условия"</w:t>
      </w:r>
      <w:r w:rsidRPr="00F167BC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16 июня 1989 г. N 93)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F167BC">
        <w:rPr>
          <w:rFonts w:ascii="Arial" w:hAnsi="Arial" w:cs="Arial"/>
          <w:b/>
          <w:bCs/>
          <w:sz w:val="20"/>
          <w:szCs w:val="20"/>
          <w:lang w:val="en-US"/>
        </w:rPr>
        <w:t>Polyethylene waste-pipes and fittings.</w:t>
      </w:r>
      <w:proofErr w:type="gramEnd"/>
      <w:r w:rsidRPr="00F167BC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F167BC">
        <w:rPr>
          <w:rFonts w:ascii="Arial" w:hAnsi="Arial" w:cs="Arial"/>
          <w:b/>
          <w:bCs/>
          <w:sz w:val="20"/>
          <w:szCs w:val="20"/>
        </w:rPr>
        <w:t>General</w:t>
      </w:r>
      <w:proofErr w:type="spellEnd"/>
      <w:r w:rsidRPr="00F167B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167BC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Дата введения 1 октября 1989 г.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Взамен ГОСТа 22689.0-77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1. Основные параметры и размеры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3. Приемка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 Методы контроля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5. Транспортирование и хранение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0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6. Указания по монтажу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00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7. Гарантии изготовителя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Настоящий стандарт распространяется на трубы и фасонные части к ним, изготовленные из полиэтилена низкого (ПНД) и высокого (ПВД) давления, предназначаемые для систем внутренней канализации зданий с максимальной температурой сточной жидкости 60</w:t>
      </w:r>
      <w:proofErr w:type="gramStart"/>
      <w:r w:rsidRPr="00F167BC">
        <w:rPr>
          <w:rFonts w:ascii="Arial" w:hAnsi="Arial" w:cs="Arial"/>
          <w:sz w:val="20"/>
          <w:szCs w:val="20"/>
        </w:rPr>
        <w:t>°С</w:t>
      </w:r>
      <w:proofErr w:type="gramEnd"/>
      <w:r w:rsidRPr="00F167BC">
        <w:rPr>
          <w:rFonts w:ascii="Arial" w:hAnsi="Arial" w:cs="Arial"/>
          <w:sz w:val="20"/>
          <w:szCs w:val="20"/>
        </w:rPr>
        <w:t xml:space="preserve"> и кратковременной (до 1 мин) 95°С.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F167BC">
        <w:rPr>
          <w:rFonts w:ascii="Arial" w:hAnsi="Arial" w:cs="Arial"/>
          <w:b/>
          <w:bCs/>
          <w:sz w:val="20"/>
          <w:szCs w:val="20"/>
        </w:rPr>
        <w:t>1. Основные параметры и размеры</w:t>
      </w:r>
    </w:p>
    <w:bookmarkEnd w:id="1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Основные параметры и размеры труб и фасонных частей по ГОСТ 22689.1.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200"/>
      <w:r w:rsidRPr="00F167BC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2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1"/>
      <w:r w:rsidRPr="00F167BC">
        <w:rPr>
          <w:rFonts w:ascii="Arial" w:hAnsi="Arial" w:cs="Arial"/>
          <w:sz w:val="20"/>
          <w:szCs w:val="20"/>
        </w:rPr>
        <w:t>2.1. Полиэтиленовые канализационные трубы и фасонные части к ним должны изготовляться в соответствии с требованиями настоящего стандарта, а также стандарта на конструкцию этих изделий, по технологической документации и рабочим чертежам, утвержденным в установленном порядке.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22"/>
      <w:bookmarkEnd w:id="3"/>
      <w:r w:rsidRPr="00F167BC">
        <w:rPr>
          <w:rFonts w:ascii="Arial" w:hAnsi="Arial" w:cs="Arial"/>
          <w:sz w:val="20"/>
          <w:szCs w:val="20"/>
        </w:rPr>
        <w:t>2.2. Характеристики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21"/>
      <w:bookmarkEnd w:id="4"/>
      <w:r w:rsidRPr="00F167BC">
        <w:rPr>
          <w:rFonts w:ascii="Arial" w:hAnsi="Arial" w:cs="Arial"/>
          <w:sz w:val="20"/>
          <w:szCs w:val="20"/>
        </w:rPr>
        <w:t>2.2.1. Показатель текучести расплава, определенный из материала готовых изделий, не должен превышать 2 г/10 мин.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222"/>
      <w:bookmarkEnd w:id="5"/>
      <w:r w:rsidRPr="00F167BC">
        <w:rPr>
          <w:rFonts w:ascii="Arial" w:hAnsi="Arial" w:cs="Arial"/>
          <w:sz w:val="20"/>
          <w:szCs w:val="20"/>
        </w:rPr>
        <w:t>2.2.2. Поверхность труб и фасонных частей должна быть ровной и гладкой. На наружной поверхности изделий допускаются следы от формующего и калибрующего инструментов величиной не более 0,5 мм. Высота выступов после удаления литников не должна превышать 2,0 мм. Цвет изделий - черный.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223"/>
      <w:bookmarkEnd w:id="6"/>
      <w:r w:rsidRPr="00F167BC">
        <w:rPr>
          <w:rFonts w:ascii="Arial" w:hAnsi="Arial" w:cs="Arial"/>
          <w:sz w:val="20"/>
          <w:szCs w:val="20"/>
        </w:rPr>
        <w:t xml:space="preserve">2.2.3. Резьба на фасонных частях должна быть полного профиля без сорванных и недооформленных ниток и обеспечивать </w:t>
      </w:r>
      <w:proofErr w:type="spellStart"/>
      <w:r w:rsidRPr="00F167BC">
        <w:rPr>
          <w:rFonts w:ascii="Arial" w:hAnsi="Arial" w:cs="Arial"/>
          <w:sz w:val="20"/>
          <w:szCs w:val="20"/>
        </w:rPr>
        <w:t>свинчиваемость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соединяемых деталей вручную. Изготовление прерывистой резьбы допускается только на накидных гайках.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24"/>
      <w:bookmarkEnd w:id="7"/>
      <w:r w:rsidRPr="00F167BC">
        <w:rPr>
          <w:rFonts w:ascii="Arial" w:hAnsi="Arial" w:cs="Arial"/>
          <w:sz w:val="20"/>
          <w:szCs w:val="20"/>
        </w:rPr>
        <w:t>2.2.4. Свертывание труб в бухты не допускается. Отклонения от прямолинейности труб не регламентируют.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25"/>
      <w:bookmarkEnd w:id="8"/>
      <w:r w:rsidRPr="00F167BC">
        <w:rPr>
          <w:rFonts w:ascii="Arial" w:hAnsi="Arial" w:cs="Arial"/>
          <w:sz w:val="20"/>
          <w:szCs w:val="20"/>
        </w:rPr>
        <w:t xml:space="preserve">2.2.5. При испытании образцов труб на растяжение предел текучести и относительное удлинение при разрыве должны соответствовать </w:t>
      </w:r>
      <w:proofErr w:type="gramStart"/>
      <w:r w:rsidRPr="00F167BC">
        <w:rPr>
          <w:rFonts w:ascii="Arial" w:hAnsi="Arial" w:cs="Arial"/>
          <w:sz w:val="20"/>
          <w:szCs w:val="20"/>
        </w:rPr>
        <w:t>указанным</w:t>
      </w:r>
      <w:proofErr w:type="gramEnd"/>
      <w:r w:rsidRPr="00F167BC">
        <w:rPr>
          <w:rFonts w:ascii="Arial" w:hAnsi="Arial" w:cs="Arial"/>
          <w:sz w:val="20"/>
          <w:szCs w:val="20"/>
        </w:rPr>
        <w:t xml:space="preserve"> в табл. 1.</w:t>
      </w:r>
    </w:p>
    <w:bookmarkEnd w:id="9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" w:name="sub_881"/>
      <w:r w:rsidRPr="00F167BC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0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┌─────────────────────┬─────────────────────────┬───────────────────────┐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Материал трубы    │   Предел текучести при  │      Относительное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     │     растяжении, МПа     │       удлинение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     │   (кгс/см2), не менее   │     при разрыве, %,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     │                         │        не менее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├─────────────────────┼─────────────────────────┼───────────────────────┤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│ПНД                  │       19,0 (194)        │           210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│ПВД                  │        9,3 (95)         │           250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└─────────────────────┴─────────────────────────┴───────────────────────┘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b/>
          <w:bCs/>
          <w:sz w:val="20"/>
          <w:szCs w:val="20"/>
        </w:rPr>
        <w:t>Примечание.</w:t>
      </w:r>
      <w:r w:rsidRPr="00F167BC">
        <w:rPr>
          <w:rFonts w:ascii="Arial" w:hAnsi="Arial" w:cs="Arial"/>
          <w:sz w:val="20"/>
          <w:szCs w:val="20"/>
        </w:rPr>
        <w:t xml:space="preserve"> Нормы по показателю предела текучести при растяжении являются факультативными.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26"/>
      <w:r w:rsidRPr="00F167BC">
        <w:rPr>
          <w:rFonts w:ascii="Arial" w:hAnsi="Arial" w:cs="Arial"/>
          <w:sz w:val="20"/>
          <w:szCs w:val="20"/>
        </w:rPr>
        <w:t>2.2.6. Изменение размеров труб в продольном направлении после их прогрева должно быть не более 3%.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27"/>
      <w:bookmarkEnd w:id="11"/>
      <w:r w:rsidRPr="00F167BC">
        <w:rPr>
          <w:rFonts w:ascii="Arial" w:hAnsi="Arial" w:cs="Arial"/>
          <w:sz w:val="20"/>
          <w:szCs w:val="20"/>
        </w:rPr>
        <w:t>2.2.7. Фасонные части при их прогреве в кипящем 20%-ном растворе вещества ОП-10 по ГОСТ 8433 в течение 30 мин не должны иметь пузырей, раковин и трещин, проникающих глубже, чем на 20% толщины стенки.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28"/>
      <w:bookmarkEnd w:id="12"/>
      <w:r w:rsidRPr="00F167BC">
        <w:rPr>
          <w:rFonts w:ascii="Arial" w:hAnsi="Arial" w:cs="Arial"/>
          <w:sz w:val="20"/>
          <w:szCs w:val="20"/>
        </w:rPr>
        <w:t>2.2.8. Трубы и фасонные части не должны растрескиваться при прогреве в течение 24 ч в 20%-ном растворе вещества ОП-10 по ГОСТ 8433 при температуре (80 +- 3)°С.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29"/>
      <w:bookmarkEnd w:id="13"/>
      <w:r w:rsidRPr="00F167BC">
        <w:rPr>
          <w:rFonts w:ascii="Arial" w:hAnsi="Arial" w:cs="Arial"/>
          <w:sz w:val="20"/>
          <w:szCs w:val="20"/>
        </w:rPr>
        <w:t>2.2.9. Соединения труб и фасонных частей должны быть герметичны при испытании внутренним гидростатическим давлением 0,1 МПа (1 кгс/см</w:t>
      </w:r>
      <w:proofErr w:type="gramStart"/>
      <w:r w:rsidRPr="00F167BC">
        <w:rPr>
          <w:rFonts w:ascii="Arial" w:hAnsi="Arial" w:cs="Arial"/>
          <w:sz w:val="20"/>
          <w:szCs w:val="20"/>
        </w:rPr>
        <w:t>2</w:t>
      </w:r>
      <w:proofErr w:type="gramEnd"/>
      <w:r w:rsidRPr="00F167BC">
        <w:rPr>
          <w:rFonts w:ascii="Arial" w:hAnsi="Arial" w:cs="Arial"/>
          <w:sz w:val="20"/>
          <w:szCs w:val="20"/>
        </w:rPr>
        <w:t>) при температуре окружающей среды (15 +- 10)°С.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3"/>
      <w:bookmarkEnd w:id="14"/>
      <w:r w:rsidRPr="00F167BC">
        <w:rPr>
          <w:rFonts w:ascii="Arial" w:hAnsi="Arial" w:cs="Arial"/>
          <w:sz w:val="20"/>
          <w:szCs w:val="20"/>
        </w:rPr>
        <w:t>2.3. Требования к сырью, материалам и комплектующим изделиям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31"/>
      <w:bookmarkEnd w:id="15"/>
      <w:r w:rsidRPr="00F167BC">
        <w:rPr>
          <w:rFonts w:ascii="Arial" w:hAnsi="Arial" w:cs="Arial"/>
          <w:sz w:val="20"/>
          <w:szCs w:val="20"/>
        </w:rPr>
        <w:t>2.3.1. Трубы и фасонные части должны изготовляться из ПНД с показателем текучести расплава, определенным по ГОСТ 16338, и ПВД с показателем текучести расплава, определенным по ГОСТ 16337, в пределах 0,25-1,5 г/10 мин, содержащие 1,5-2,5% сажи и обеспечивающие показатели качества в соответствии с требованиями настоящего стандарта; в частности: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311"/>
      <w:bookmarkEnd w:id="16"/>
      <w:r w:rsidRPr="00F167BC">
        <w:rPr>
          <w:rFonts w:ascii="Arial" w:hAnsi="Arial" w:cs="Arial"/>
          <w:sz w:val="20"/>
          <w:szCs w:val="20"/>
        </w:rPr>
        <w:t>1) гранулированного полиэтилена низкого давления по ГОСТ 16338 марок 203-12, 203-20, 204-12, 204-20, 206-20, 273-79 и 273-80 высшего и первого сортов;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312"/>
      <w:bookmarkEnd w:id="17"/>
      <w:r w:rsidRPr="00F167BC">
        <w:rPr>
          <w:rFonts w:ascii="Arial" w:hAnsi="Arial" w:cs="Arial"/>
          <w:sz w:val="20"/>
          <w:szCs w:val="20"/>
        </w:rPr>
        <w:t>2) из гранулированного полиэтилена высокого давления по ГОСТ 16337 марок 102-10, 102-12, 102-14, 106-10, 106-12, 106-14, 153-10, 153-12, 153-14, 176-10, 176-12 и 176-14 высшего и первого сортов.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4"/>
      <w:bookmarkEnd w:id="18"/>
      <w:r w:rsidRPr="00F167BC">
        <w:rPr>
          <w:rFonts w:ascii="Arial" w:hAnsi="Arial" w:cs="Arial"/>
          <w:sz w:val="20"/>
          <w:szCs w:val="20"/>
        </w:rPr>
        <w:t>2.4. Комплектность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41"/>
      <w:bookmarkEnd w:id="19"/>
      <w:r w:rsidRPr="00F167BC">
        <w:rPr>
          <w:rFonts w:ascii="Arial" w:hAnsi="Arial" w:cs="Arial"/>
          <w:sz w:val="20"/>
          <w:szCs w:val="20"/>
        </w:rPr>
        <w:t>2.4.1. Фасонные части, предназначенные для соединения с помощью резиновых уплотнительных колец, должны поставляться в комплекте с ними, а для соединения с помощью накидных гаек и резиновых уплотнительных прокладок - с гайками и прокладками, указанными в ГОСТ 22689.2 в количестве в зависимости от типа исполнения.</w:t>
      </w:r>
    </w:p>
    <w:bookmarkEnd w:id="20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Количество комплектующих резиновых изделий должно превышать на 3% количество (в шт.) раструбов фасонных частей.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5"/>
      <w:r w:rsidRPr="00F167BC">
        <w:rPr>
          <w:rFonts w:ascii="Arial" w:hAnsi="Arial" w:cs="Arial"/>
          <w:sz w:val="20"/>
          <w:szCs w:val="20"/>
        </w:rPr>
        <w:t>2.5. Маркировка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51"/>
      <w:bookmarkEnd w:id="21"/>
      <w:r w:rsidRPr="00F167BC">
        <w:rPr>
          <w:rFonts w:ascii="Arial" w:hAnsi="Arial" w:cs="Arial"/>
          <w:sz w:val="20"/>
          <w:szCs w:val="20"/>
        </w:rPr>
        <w:t>2.5.1. Каждая труба должна иметь маркировку, которая производится на ее поверхности нагретым металлическим штампом с интервалом не более 4 м и должна содержать: наименование или товарный знак предприятия-изготовителя и условное обозначение изделия без слова "труба".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52"/>
      <w:bookmarkEnd w:id="22"/>
      <w:r w:rsidRPr="00F167BC">
        <w:rPr>
          <w:rFonts w:ascii="Arial" w:hAnsi="Arial" w:cs="Arial"/>
          <w:sz w:val="20"/>
          <w:szCs w:val="20"/>
        </w:rPr>
        <w:t>2.5.2. Буквенно-цифровую маркировку фасонных частей производят на их наружной стороне в процессе производства. Допускается дополнительная маркировка в соответствии с рабочими чертежами.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53"/>
      <w:bookmarkEnd w:id="23"/>
      <w:r w:rsidRPr="00F167BC">
        <w:rPr>
          <w:rFonts w:ascii="Arial" w:hAnsi="Arial" w:cs="Arial"/>
          <w:sz w:val="20"/>
          <w:szCs w:val="20"/>
        </w:rPr>
        <w:t xml:space="preserve">2.5.3. На каждое грузовое место должна наноситься транспортная маркировка по ГОСТ 14192 с указанием основных, дополнительных и информационных надписей, манипуляционных знаков "Боится нагрева", "Место </w:t>
      </w:r>
      <w:proofErr w:type="spellStart"/>
      <w:r w:rsidRPr="00F167BC">
        <w:rPr>
          <w:rFonts w:ascii="Arial" w:hAnsi="Arial" w:cs="Arial"/>
          <w:sz w:val="20"/>
          <w:szCs w:val="20"/>
        </w:rPr>
        <w:t>строповки</w:t>
      </w:r>
      <w:proofErr w:type="spellEnd"/>
      <w:r w:rsidRPr="00F167BC">
        <w:rPr>
          <w:rFonts w:ascii="Arial" w:hAnsi="Arial" w:cs="Arial"/>
          <w:sz w:val="20"/>
          <w:szCs w:val="20"/>
        </w:rPr>
        <w:t>" (при отгрузке в ящиках или контейнерах).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54"/>
      <w:bookmarkEnd w:id="24"/>
      <w:r w:rsidRPr="00F167BC">
        <w:rPr>
          <w:rFonts w:ascii="Arial" w:hAnsi="Arial" w:cs="Arial"/>
          <w:sz w:val="20"/>
          <w:szCs w:val="20"/>
        </w:rPr>
        <w:t>2.5.4. На каждое грузовое место должен крепиться ярлык из картона, фанеры или бумаги, покрытой пленкой, содержащий следующие данные:</w:t>
      </w:r>
    </w:p>
    <w:bookmarkEnd w:id="25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наименование предприятия-изготовителя;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условное обозначение изделия;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номер партии и дату изготовления;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количество изделий в упаковке в штуках (метрах) или килограммах.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При упаковке в одну тару нескольких партий изделий количество ярлыков должно быть равно количеству упакованных партий.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При транспортировании груза в открытых транспортных средствах железнодорожным сообщением или водным транспортом ярлыки из картона и неводостойких материалов не допускаются.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6"/>
      <w:r w:rsidRPr="00F167BC">
        <w:rPr>
          <w:rFonts w:ascii="Arial" w:hAnsi="Arial" w:cs="Arial"/>
          <w:sz w:val="20"/>
          <w:szCs w:val="20"/>
        </w:rPr>
        <w:t>2.6. Упаковка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61"/>
      <w:bookmarkEnd w:id="26"/>
      <w:r w:rsidRPr="00F167BC">
        <w:rPr>
          <w:rFonts w:ascii="Arial" w:hAnsi="Arial" w:cs="Arial"/>
          <w:sz w:val="20"/>
          <w:szCs w:val="20"/>
        </w:rPr>
        <w:t>2.6.1. Упаковка труб и фасонных частей должна осуществляться в соответствии с требованиями настоящего стандарта и по технической документации, утвержденной в установленном порядке. Упаковка должна обеспечивать сохранность изделий и безопасность погрузочно-разгрузочных работ.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62"/>
      <w:bookmarkEnd w:id="27"/>
      <w:r w:rsidRPr="00F167BC">
        <w:rPr>
          <w:rFonts w:ascii="Arial" w:hAnsi="Arial" w:cs="Arial"/>
          <w:sz w:val="20"/>
          <w:szCs w:val="20"/>
        </w:rPr>
        <w:t xml:space="preserve">2.6.2. Трубы должны быть сформированы в пакеты или </w:t>
      </w:r>
      <w:proofErr w:type="spellStart"/>
      <w:r w:rsidRPr="00F167BC">
        <w:rPr>
          <w:rFonts w:ascii="Arial" w:hAnsi="Arial" w:cs="Arial"/>
          <w:sz w:val="20"/>
          <w:szCs w:val="20"/>
        </w:rPr>
        <w:t>блокпакеты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массой до 5 т по ГОСТ 23238 и ГОСТ 21929.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63"/>
      <w:bookmarkEnd w:id="28"/>
      <w:r w:rsidRPr="00F167BC">
        <w:rPr>
          <w:rFonts w:ascii="Arial" w:hAnsi="Arial" w:cs="Arial"/>
          <w:sz w:val="20"/>
          <w:szCs w:val="20"/>
        </w:rPr>
        <w:t>2.6.3. Средства пакетирования грузов - по ГОСТ 21650. Упаковка труб, транспортируемых в районы Крайнего Севера, - по ГОСТ 15846.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64"/>
      <w:bookmarkEnd w:id="29"/>
      <w:r w:rsidRPr="00F167BC">
        <w:rPr>
          <w:rFonts w:ascii="Arial" w:hAnsi="Arial" w:cs="Arial"/>
          <w:sz w:val="20"/>
          <w:szCs w:val="20"/>
        </w:rPr>
        <w:t xml:space="preserve">2.6.4. Фасонные части при перевозке железнодорожным транспортом упаковывают в плотные ящики по ГОСТ 2991 или ГОСТ 18573. При перевозке другими видами транспорта допускается также упаковка в </w:t>
      </w:r>
      <w:r w:rsidRPr="00F167BC">
        <w:rPr>
          <w:rFonts w:ascii="Arial" w:hAnsi="Arial" w:cs="Arial"/>
          <w:sz w:val="20"/>
          <w:szCs w:val="20"/>
        </w:rPr>
        <w:lastRenderedPageBreak/>
        <w:t>обрешетки по ГОСТ 12082, в бумажные мешки по ГОСТ 2226, в мешки из полиэтиленовой пленки по ГОСТ 10354 толщиной не менее 0,1 мм или в другой материал, обеспечивающий сохранность изделий.</w:t>
      </w:r>
    </w:p>
    <w:bookmarkEnd w:id="30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Допускается упаковка в деревянные ящики и обрешетки, бывшие в употреблении, с обязательным удалением имевшихся наклеек, заклейкой или закраской надписей.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Для перевозки труб и фасонных частей могут применяться специализированные контейнеры по нормативно-технической документации.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65"/>
      <w:r w:rsidRPr="00F167BC">
        <w:rPr>
          <w:rFonts w:ascii="Arial" w:hAnsi="Arial" w:cs="Arial"/>
          <w:sz w:val="20"/>
          <w:szCs w:val="20"/>
        </w:rPr>
        <w:t>2.6.5. Комплектующие изделия упаковывают в мешки по ГОСТ 17811, ГОСТ 18225, ГОСТ 2226 или ящики по ГОСТ 13841 массой брутто не более 50 кг. Допускается перевозка комплектующих изделий в связках до 1000 шт.</w:t>
      </w:r>
    </w:p>
    <w:bookmarkEnd w:id="31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2" w:name="sub_300"/>
      <w:r w:rsidRPr="00F167BC">
        <w:rPr>
          <w:rFonts w:ascii="Arial" w:hAnsi="Arial" w:cs="Arial"/>
          <w:b/>
          <w:bCs/>
          <w:sz w:val="20"/>
          <w:szCs w:val="20"/>
        </w:rPr>
        <w:t>3. Приемка</w:t>
      </w:r>
    </w:p>
    <w:bookmarkEnd w:id="32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31"/>
      <w:r w:rsidRPr="00F167BC">
        <w:rPr>
          <w:rFonts w:ascii="Arial" w:hAnsi="Arial" w:cs="Arial"/>
          <w:sz w:val="20"/>
          <w:szCs w:val="20"/>
        </w:rPr>
        <w:t>3.1. Трубы и фасонные части принимают партиями. Партией считают количество труб одного типоразмера (в метрах), изготовленных из одной марки сырья и на одной технологической линии при установившемся режиме, или фасонных частей, изготовленных при тех же условиях и на том же оборудовании, сдаваемых одновременно и сопровождаемых одним документом о качестве.</w:t>
      </w:r>
    </w:p>
    <w:bookmarkEnd w:id="33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Размер партии труб должен быть не более 10 000 м для труб диаметром до 50 мм и не более 5000 м для труб других диаметров.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Размер партии фасонных частей должен быть не более 1000 шт.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2"/>
      <w:r w:rsidRPr="00F167BC">
        <w:rPr>
          <w:rFonts w:ascii="Arial" w:hAnsi="Arial" w:cs="Arial"/>
          <w:sz w:val="20"/>
          <w:szCs w:val="20"/>
        </w:rPr>
        <w:t>3.2. Документ о качестве должен содержать:</w:t>
      </w:r>
    </w:p>
    <w:bookmarkEnd w:id="34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наименование и (или) товарный знак предприятия-изготовителя;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условное обозначение изделий;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номер партии;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размер партии;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отметку отдела технического контроля;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дату изготовления.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3"/>
      <w:r w:rsidRPr="00F167BC">
        <w:rPr>
          <w:rFonts w:ascii="Arial" w:hAnsi="Arial" w:cs="Arial"/>
          <w:sz w:val="20"/>
          <w:szCs w:val="20"/>
        </w:rPr>
        <w:t xml:space="preserve">3.3. Для проверки соответствия труб и фасонных частей требованиям настоящего стандарта и требованиям стандартов на конструкцию и размеры изделий проводят приемо-сдаточные и периодические испытания в объеме и количестве, указанном для труб в </w:t>
      </w:r>
      <w:hyperlink w:anchor="sub_882" w:history="1">
        <w:r w:rsidRPr="00F167BC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F167BC">
        <w:rPr>
          <w:rFonts w:ascii="Arial" w:hAnsi="Arial" w:cs="Arial"/>
          <w:sz w:val="20"/>
          <w:szCs w:val="20"/>
        </w:rPr>
        <w:t xml:space="preserve">, а для фасонных частей - в </w:t>
      </w:r>
      <w:hyperlink w:anchor="sub_883" w:history="1">
        <w:r w:rsidRPr="00F167BC">
          <w:rPr>
            <w:rFonts w:ascii="Arial" w:hAnsi="Arial" w:cs="Arial"/>
            <w:sz w:val="20"/>
            <w:szCs w:val="20"/>
            <w:u w:val="single"/>
          </w:rPr>
          <w:t>табл. 3</w:t>
        </w:r>
      </w:hyperlink>
      <w:r w:rsidRPr="00F167BC">
        <w:rPr>
          <w:rFonts w:ascii="Arial" w:hAnsi="Arial" w:cs="Arial"/>
          <w:sz w:val="20"/>
          <w:szCs w:val="20"/>
        </w:rPr>
        <w:t>. Для испытания отбирают изделия из партии методом случайного отбора.</w:t>
      </w:r>
    </w:p>
    <w:bookmarkEnd w:id="35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 xml:space="preserve">Изделия, подвергшиеся испытаниям по </w:t>
      </w:r>
      <w:hyperlink w:anchor="sub_8823" w:history="1">
        <w:proofErr w:type="spellStart"/>
        <w:r w:rsidRPr="00F167BC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F167BC">
          <w:rPr>
            <w:rFonts w:ascii="Arial" w:hAnsi="Arial" w:cs="Arial"/>
            <w:sz w:val="20"/>
            <w:szCs w:val="20"/>
            <w:u w:val="single"/>
          </w:rPr>
          <w:t>. 3-6</w:t>
        </w:r>
      </w:hyperlink>
      <w:r w:rsidRPr="00F167BC">
        <w:rPr>
          <w:rFonts w:ascii="Arial" w:hAnsi="Arial" w:cs="Arial"/>
          <w:sz w:val="20"/>
          <w:szCs w:val="20"/>
        </w:rPr>
        <w:t xml:space="preserve"> табл. 2 и по </w:t>
      </w:r>
      <w:hyperlink w:anchor="sub_8834" w:history="1">
        <w:proofErr w:type="spellStart"/>
        <w:r w:rsidRPr="00F167BC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F167BC">
          <w:rPr>
            <w:rFonts w:ascii="Arial" w:hAnsi="Arial" w:cs="Arial"/>
            <w:sz w:val="20"/>
            <w:szCs w:val="20"/>
            <w:u w:val="single"/>
          </w:rPr>
          <w:t>. 4-6</w:t>
        </w:r>
      </w:hyperlink>
      <w:r w:rsidRPr="00F167BC">
        <w:rPr>
          <w:rFonts w:ascii="Arial" w:hAnsi="Arial" w:cs="Arial"/>
          <w:sz w:val="20"/>
          <w:szCs w:val="20"/>
        </w:rPr>
        <w:t xml:space="preserve"> табл. 3, отправке потребителю не подлежат.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4"/>
      <w:r w:rsidRPr="00F167BC">
        <w:rPr>
          <w:rFonts w:ascii="Arial" w:hAnsi="Arial" w:cs="Arial"/>
          <w:sz w:val="20"/>
          <w:szCs w:val="20"/>
        </w:rPr>
        <w:t>3.4. Проверку качества труб и фасонных частей проводят не ранее, чем через 15 ч после окончания изготовления принимаемой партии.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5"/>
      <w:bookmarkEnd w:id="36"/>
      <w:r w:rsidRPr="00F167BC">
        <w:rPr>
          <w:rFonts w:ascii="Arial" w:hAnsi="Arial" w:cs="Arial"/>
          <w:sz w:val="20"/>
          <w:szCs w:val="20"/>
        </w:rPr>
        <w:t>3.5. При приемо-сдаточных испытаниях контролируют основные размеры. Остальные размеры изделий должны обеспечиваться принятой к производству формующей оснасткой, которую контролируют при ее приемке.</w:t>
      </w:r>
    </w:p>
    <w:bookmarkEnd w:id="37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При несоответствии внешнего вида и размеров хотя бы одного изделия требованиям настоящего стандарта приемку проводят поштучно.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8" w:name="sub_882"/>
      <w:r w:rsidRPr="00F167BC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38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┌────────────────┬───────────────────┬───────────────────────┬──────────┐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│Контролируемый  │   Вид испытания   │      Номер пункта     │   Объем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параметр     │                   │ настоящего стандарта  │  выборки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├──────────┬────────┼───────────┬───────────┤из партии,│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│ приемо-  │ перио- │технических│  методов  │    шт.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│сдаточные │дические│требований │ контроля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9" w:name="sub_8821"/>
      <w:r w:rsidRPr="00F167BC">
        <w:rPr>
          <w:rFonts w:ascii="Courier New" w:hAnsi="Courier New" w:cs="Courier New"/>
          <w:noProof/>
          <w:sz w:val="20"/>
          <w:szCs w:val="20"/>
        </w:rPr>
        <w:t xml:space="preserve">│1. Внешний  вид,│     </w:t>
      </w:r>
      <w:hyperlink w:anchor="sub_88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+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</w:t>
      </w:r>
      <w:hyperlink w:anchor="sub_88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-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</w:t>
      </w:r>
      <w:hyperlink w:anchor="sub_222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2.2.2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,  │    </w:t>
      </w:r>
      <w:hyperlink w:anchor="sub_4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0,5%, но │</w:t>
      </w:r>
    </w:p>
    <w:bookmarkEnd w:id="39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│маркировка      │          │        │   </w:t>
      </w:r>
      <w:hyperlink w:anchor="sub_25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2.5.1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>,  │           │ не менее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                │          │        │   </w:t>
      </w:r>
      <w:hyperlink w:anchor="sub_253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2.5.3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>,  │           │   3 шт.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                │          │        │   </w:t>
      </w:r>
      <w:hyperlink w:anchor="sub_254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2.5.4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0" w:name="sub_8822"/>
      <w:r w:rsidRPr="00F167BC">
        <w:rPr>
          <w:rFonts w:ascii="Courier New" w:hAnsi="Courier New" w:cs="Courier New"/>
          <w:noProof/>
          <w:sz w:val="20"/>
          <w:szCs w:val="20"/>
        </w:rPr>
        <w:t xml:space="preserve">│2. Размеры      │     +    │    -   │    </w:t>
      </w:r>
      <w:hyperlink w:anchor="sub_2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</w:t>
      </w:r>
      <w:hyperlink w:anchor="sub_42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4.2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То же   │</w:t>
      </w:r>
    </w:p>
    <w:bookmarkEnd w:id="40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1" w:name="sub_8823"/>
      <w:r w:rsidRPr="00F167BC">
        <w:rPr>
          <w:rFonts w:ascii="Courier New" w:hAnsi="Courier New" w:cs="Courier New"/>
          <w:noProof/>
          <w:sz w:val="20"/>
          <w:szCs w:val="20"/>
        </w:rPr>
        <w:t xml:space="preserve">│3. Относительное│     +    │    -   │   </w:t>
      </w:r>
      <w:hyperlink w:anchor="sub_225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2.2.5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3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4.3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5     │</w:t>
      </w:r>
    </w:p>
    <w:bookmarkEnd w:id="41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│удлинение    при│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│разрыве  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2" w:name="sub_8824"/>
      <w:r w:rsidRPr="00F167BC">
        <w:rPr>
          <w:rFonts w:ascii="Courier New" w:hAnsi="Courier New" w:cs="Courier New"/>
          <w:noProof/>
          <w:sz w:val="20"/>
          <w:szCs w:val="20"/>
        </w:rPr>
        <w:lastRenderedPageBreak/>
        <w:t xml:space="preserve">│4.     Изменение│     -    │    +   │   </w:t>
      </w:r>
      <w:hyperlink w:anchor="sub_226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2.2.6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4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4.4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3     │</w:t>
      </w:r>
    </w:p>
    <w:bookmarkEnd w:id="42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│размеров       в│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│продольном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│направлении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│после прогрева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3" w:name="sub_8825"/>
      <w:r w:rsidRPr="00F167BC">
        <w:rPr>
          <w:rFonts w:ascii="Courier New" w:hAnsi="Courier New" w:cs="Courier New"/>
          <w:noProof/>
          <w:sz w:val="20"/>
          <w:szCs w:val="20"/>
        </w:rPr>
        <w:t xml:space="preserve">│5. Стойкость   к│     -    │    +   │   </w:t>
      </w:r>
      <w:hyperlink w:anchor="sub_22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2.2.8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6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4.6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3     │</w:t>
      </w:r>
    </w:p>
    <w:bookmarkEnd w:id="43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│растрескиванию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│в растворе ОП-10│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4" w:name="sub_8826"/>
      <w:r w:rsidRPr="00F167BC">
        <w:rPr>
          <w:rFonts w:ascii="Courier New" w:hAnsi="Courier New" w:cs="Courier New"/>
          <w:noProof/>
          <w:sz w:val="20"/>
          <w:szCs w:val="20"/>
        </w:rPr>
        <w:t xml:space="preserve">│6.    Показатель│     -    │    +   │   </w:t>
      </w:r>
      <w:hyperlink w:anchor="sub_22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4.8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3     │</w:t>
      </w:r>
    </w:p>
    <w:bookmarkEnd w:id="44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│текучести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│расплава 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5" w:name="sub_8827"/>
      <w:r w:rsidRPr="00F167BC">
        <w:rPr>
          <w:rFonts w:ascii="Courier New" w:hAnsi="Courier New" w:cs="Courier New"/>
          <w:noProof/>
          <w:sz w:val="20"/>
          <w:szCs w:val="20"/>
        </w:rPr>
        <w:t xml:space="preserve">│7. Упаковка     │     +    │    -   │   </w:t>
      </w:r>
      <w:hyperlink w:anchor="sub_26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2.6.1-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│     -     │  100%    │</w:t>
      </w:r>
    </w:p>
    <w:bookmarkEnd w:id="45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                │          │        │   </w:t>
      </w:r>
      <w:r w:rsidRPr="00F167BC">
        <w:rPr>
          <w:rFonts w:ascii="Courier New" w:hAnsi="Courier New" w:cs="Courier New"/>
          <w:noProof/>
          <w:sz w:val="20"/>
          <w:szCs w:val="20"/>
          <w:u w:val="single"/>
        </w:rPr>
        <w:t>2.6.4</w:t>
      </w:r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└────────────────┴──────────┴────────┴───────────┴───────────┴──────────┘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6" w:name="sub_883"/>
      <w:r w:rsidRPr="00F167BC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46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┌────────────────┬───────────────────┬───────────────────────┬──────────┐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│Контролируемый  │   Вид испытания   │      Номер пункта     │   Объем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параметр     │                   │ настоящего стандарта  │  выборки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├──────────┬────────┼───────────┬───────────┤из партии,│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│ приемо-  │ перио- │технических│  методов  │    шт.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│сдаточные │дические│требований │ контроля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7" w:name="sub_8831"/>
      <w:r w:rsidRPr="00F167BC">
        <w:rPr>
          <w:rFonts w:ascii="Courier New" w:hAnsi="Courier New" w:cs="Courier New"/>
          <w:noProof/>
          <w:sz w:val="20"/>
          <w:szCs w:val="20"/>
        </w:rPr>
        <w:t xml:space="preserve">│1. Внешний  вид,│     </w:t>
      </w:r>
      <w:hyperlink w:anchor="sub_88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+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</w:t>
      </w:r>
      <w:hyperlink w:anchor="sub_88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-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</w:t>
      </w:r>
      <w:hyperlink w:anchor="sub_222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2.2.2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,  │    </w:t>
      </w:r>
      <w:hyperlink w:anchor="sub_4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100%   │</w:t>
      </w:r>
    </w:p>
    <w:bookmarkEnd w:id="47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│маркировка      │          │        │   </w:t>
      </w:r>
      <w:hyperlink w:anchor="sub_252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2.5.2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>,  │           │ 0,5%, но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                │          │        │   </w:t>
      </w:r>
      <w:hyperlink w:anchor="sub_254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2.5.4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       │ не менее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│          │        │           │           │   3 шт.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8" w:name="sub_8832"/>
      <w:r w:rsidRPr="00F167BC">
        <w:rPr>
          <w:rFonts w:ascii="Courier New" w:hAnsi="Courier New" w:cs="Courier New"/>
          <w:noProof/>
          <w:sz w:val="20"/>
          <w:szCs w:val="20"/>
        </w:rPr>
        <w:t xml:space="preserve">│2.      Основные│     +    │    -   │    </w:t>
      </w:r>
      <w:hyperlink w:anchor="sub_2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</w:t>
      </w:r>
      <w:hyperlink w:anchor="sub_42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4.2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0,5%, но │</w:t>
      </w:r>
    </w:p>
    <w:bookmarkEnd w:id="48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│размеры         │          │        │           │           │ не менее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                │          │        │           │           │   5 шт.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9" w:name="sub_8833"/>
      <w:r w:rsidRPr="00F167BC">
        <w:rPr>
          <w:rFonts w:ascii="Courier New" w:hAnsi="Courier New" w:cs="Courier New"/>
          <w:noProof/>
          <w:sz w:val="20"/>
          <w:szCs w:val="20"/>
        </w:rPr>
        <w:t xml:space="preserve">│3. Проверка   на│     +    │    -   │   </w:t>
      </w:r>
      <w:hyperlink w:anchor="sub_223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2.2.3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Не менее │</w:t>
      </w:r>
    </w:p>
    <w:bookmarkEnd w:id="49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│свинчиваемость  │          │        │           │           │   5 шт.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│резьбовых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│деталей  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0" w:name="sub_8834"/>
      <w:r w:rsidRPr="00F167BC">
        <w:rPr>
          <w:rFonts w:ascii="Courier New" w:hAnsi="Courier New" w:cs="Courier New"/>
          <w:noProof/>
          <w:sz w:val="20"/>
          <w:szCs w:val="20"/>
        </w:rPr>
        <w:t>│4. Стойкость   к│          │        │           │           │          │</w:t>
      </w:r>
    </w:p>
    <w:bookmarkEnd w:id="50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│растрескиванию в│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│растворе   ОП-10│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│при температуре,│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│°С:      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  100           │     +    │    -   │   </w:t>
      </w:r>
      <w:hyperlink w:anchor="sub_227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2.2.7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5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4.5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3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 xml:space="preserve">│   80           │     -    │    +   │   </w:t>
      </w:r>
      <w:hyperlink w:anchor="sub_22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2.2.8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6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4.6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3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1" w:name="sub_8835"/>
      <w:r w:rsidRPr="00F167BC">
        <w:rPr>
          <w:rFonts w:ascii="Courier New" w:hAnsi="Courier New" w:cs="Courier New"/>
          <w:noProof/>
          <w:sz w:val="20"/>
          <w:szCs w:val="20"/>
        </w:rPr>
        <w:t xml:space="preserve">│5. Герметичность│     -    │    +   │   </w:t>
      </w:r>
      <w:hyperlink w:anchor="sub_229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2.2.9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7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4.7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3     │</w:t>
      </w:r>
    </w:p>
    <w:bookmarkEnd w:id="51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│соединений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2" w:name="sub_8836"/>
      <w:r w:rsidRPr="00F167BC">
        <w:rPr>
          <w:rFonts w:ascii="Courier New" w:hAnsi="Courier New" w:cs="Courier New"/>
          <w:noProof/>
          <w:sz w:val="20"/>
          <w:szCs w:val="20"/>
        </w:rPr>
        <w:t xml:space="preserve">│6. Показатель   │     -    │    +   │   </w:t>
      </w:r>
      <w:hyperlink w:anchor="sub_221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2.2.1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│    </w:t>
      </w:r>
      <w:hyperlink w:anchor="sub_48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4.8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  │    3     │</w:t>
      </w:r>
    </w:p>
    <w:bookmarkEnd w:id="52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│текучести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│расплава        │          │        │           │           │       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├────────────────┼──────────┼────────┼───────────┼───────────┼──────────┤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3" w:name="sub_88376"/>
      <w:r w:rsidRPr="00F167BC">
        <w:rPr>
          <w:rFonts w:ascii="Courier New" w:hAnsi="Courier New" w:cs="Courier New"/>
          <w:noProof/>
          <w:sz w:val="20"/>
          <w:szCs w:val="20"/>
        </w:rPr>
        <w:t xml:space="preserve">│7. Упаковка     │     +    │    -   │   </w:t>
      </w:r>
      <w:hyperlink w:anchor="sub_265" w:history="1">
        <w:r w:rsidRPr="00F167BC">
          <w:rPr>
            <w:rFonts w:ascii="Courier New" w:hAnsi="Courier New" w:cs="Courier New"/>
            <w:noProof/>
            <w:sz w:val="20"/>
            <w:szCs w:val="20"/>
            <w:u w:val="single"/>
          </w:rPr>
          <w:t>2.6.5-</w:t>
        </w:r>
      </w:hyperlink>
      <w:r w:rsidRPr="00F167BC">
        <w:rPr>
          <w:rFonts w:ascii="Courier New" w:hAnsi="Courier New" w:cs="Courier New"/>
          <w:noProof/>
          <w:sz w:val="20"/>
          <w:szCs w:val="20"/>
        </w:rPr>
        <w:t xml:space="preserve">  │    -      │   100%   │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4" w:name="sub_301119252"/>
      <w:bookmarkEnd w:id="53"/>
      <w:r w:rsidRPr="00F167BC">
        <w:rPr>
          <w:rFonts w:ascii="Courier New" w:hAnsi="Courier New" w:cs="Courier New"/>
          <w:noProof/>
          <w:sz w:val="20"/>
          <w:szCs w:val="20"/>
        </w:rPr>
        <w:t xml:space="preserve">│                │          │        │   </w:t>
      </w:r>
      <w:r w:rsidRPr="00F167BC">
        <w:rPr>
          <w:rFonts w:ascii="Courier New" w:hAnsi="Courier New" w:cs="Courier New"/>
          <w:noProof/>
          <w:sz w:val="20"/>
          <w:szCs w:val="20"/>
          <w:u w:val="single"/>
        </w:rPr>
        <w:t>2.6.6</w:t>
      </w:r>
      <w:r w:rsidRPr="00F167BC">
        <w:rPr>
          <w:rFonts w:ascii="Courier New" w:hAnsi="Courier New" w:cs="Courier New"/>
          <w:i/>
          <w:iCs/>
          <w:noProof/>
          <w:sz w:val="20"/>
          <w:szCs w:val="20"/>
        </w:rPr>
        <w:t>#</w:t>
      </w:r>
      <w:r w:rsidRPr="00F167BC">
        <w:rPr>
          <w:rFonts w:ascii="Courier New" w:hAnsi="Courier New" w:cs="Courier New"/>
          <w:noProof/>
          <w:sz w:val="20"/>
          <w:szCs w:val="20"/>
        </w:rPr>
        <w:t xml:space="preserve">  │           │          │</w:t>
      </w:r>
    </w:p>
    <w:bookmarkEnd w:id="54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67BC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└────────────────┴──────────┴────────┴───────────┴───────────┴──────────┘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888"/>
      <w:r w:rsidRPr="00F167BC">
        <w:rPr>
          <w:rFonts w:ascii="Arial" w:hAnsi="Arial" w:cs="Arial"/>
          <w:b/>
          <w:bCs/>
          <w:sz w:val="20"/>
          <w:szCs w:val="20"/>
        </w:rPr>
        <w:t xml:space="preserve">Примечание к </w:t>
      </w:r>
      <w:hyperlink w:anchor="sub_882" w:history="1">
        <w:r w:rsidRPr="00F167BC">
          <w:rPr>
            <w:rFonts w:ascii="Arial" w:hAnsi="Arial" w:cs="Arial"/>
            <w:b/>
            <w:bCs/>
            <w:sz w:val="20"/>
            <w:szCs w:val="20"/>
            <w:u w:val="single"/>
          </w:rPr>
          <w:t>табл. 2</w:t>
        </w:r>
      </w:hyperlink>
      <w:r w:rsidRPr="00F167BC">
        <w:rPr>
          <w:rFonts w:ascii="Arial" w:hAnsi="Arial" w:cs="Arial"/>
          <w:b/>
          <w:bCs/>
          <w:sz w:val="20"/>
          <w:szCs w:val="20"/>
        </w:rPr>
        <w:t xml:space="preserve"> и </w:t>
      </w:r>
      <w:hyperlink w:anchor="sub_883" w:history="1">
        <w:r w:rsidRPr="00F167BC">
          <w:rPr>
            <w:rFonts w:ascii="Arial" w:hAnsi="Arial" w:cs="Arial"/>
            <w:b/>
            <w:bCs/>
            <w:sz w:val="20"/>
            <w:szCs w:val="20"/>
            <w:u w:val="single"/>
          </w:rPr>
          <w:t>3</w:t>
        </w:r>
      </w:hyperlink>
      <w:r w:rsidRPr="00F167BC">
        <w:rPr>
          <w:rFonts w:ascii="Arial" w:hAnsi="Arial" w:cs="Arial"/>
          <w:b/>
          <w:bCs/>
          <w:sz w:val="20"/>
          <w:szCs w:val="20"/>
        </w:rPr>
        <w:t>.</w:t>
      </w:r>
      <w:r w:rsidRPr="00F167BC">
        <w:rPr>
          <w:rFonts w:ascii="Arial" w:hAnsi="Arial" w:cs="Arial"/>
          <w:sz w:val="20"/>
          <w:szCs w:val="20"/>
        </w:rPr>
        <w:t xml:space="preserve"> Знак "+" означает применяемость, знак </w:t>
      </w:r>
      <w:proofErr w:type="gramStart"/>
      <w:r w:rsidRPr="00F167BC">
        <w:rPr>
          <w:rFonts w:ascii="Arial" w:hAnsi="Arial" w:cs="Arial"/>
          <w:sz w:val="20"/>
          <w:szCs w:val="20"/>
        </w:rPr>
        <w:t>"-</w:t>
      </w:r>
      <w:proofErr w:type="gramEnd"/>
      <w:r w:rsidRPr="00F167BC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F167BC">
        <w:rPr>
          <w:rFonts w:ascii="Arial" w:hAnsi="Arial" w:cs="Arial"/>
          <w:sz w:val="20"/>
          <w:szCs w:val="20"/>
        </w:rPr>
        <w:t>неприменяемость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показателей.</w:t>
      </w:r>
    </w:p>
    <w:bookmarkEnd w:id="55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6"/>
      <w:r w:rsidRPr="00F167BC">
        <w:rPr>
          <w:rFonts w:ascii="Arial" w:hAnsi="Arial" w:cs="Arial"/>
          <w:sz w:val="20"/>
          <w:szCs w:val="20"/>
        </w:rPr>
        <w:t>3.6. Если при приемо-сдаточных испытаниях хотя бы один образец по какому-либо показателю (кроме внешнего вида и размеров) не будет соответствовать требованиям настоящего стандарта, то проводят повторную проверку по этому показателю на удвоенном количестве образцов, отобранных от той же партии. В случае неудовлетворительных результатов повторной проверки партия изделий приемке не подлежит.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7"/>
      <w:bookmarkEnd w:id="56"/>
      <w:r w:rsidRPr="00F167BC">
        <w:rPr>
          <w:rFonts w:ascii="Arial" w:hAnsi="Arial" w:cs="Arial"/>
          <w:sz w:val="20"/>
          <w:szCs w:val="20"/>
        </w:rPr>
        <w:t xml:space="preserve">3.7. Потребитель имеет право на проведение проверки любого показателя качества, соблюдая приведенный выше порядок отбора образцов и применяя указанные в </w:t>
      </w:r>
      <w:hyperlink w:anchor="sub_400" w:history="1">
        <w:r w:rsidRPr="00F167BC">
          <w:rPr>
            <w:rFonts w:ascii="Arial" w:hAnsi="Arial" w:cs="Arial"/>
            <w:sz w:val="20"/>
            <w:szCs w:val="20"/>
            <w:u w:val="single"/>
          </w:rPr>
          <w:t>разд. 4</w:t>
        </w:r>
      </w:hyperlink>
      <w:r w:rsidRPr="00F167BC">
        <w:rPr>
          <w:rFonts w:ascii="Arial" w:hAnsi="Arial" w:cs="Arial"/>
          <w:sz w:val="20"/>
          <w:szCs w:val="20"/>
        </w:rPr>
        <w:t xml:space="preserve"> методы испытаний.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8"/>
      <w:bookmarkEnd w:id="57"/>
      <w:r w:rsidRPr="00F167BC">
        <w:rPr>
          <w:rFonts w:ascii="Arial" w:hAnsi="Arial" w:cs="Arial"/>
          <w:sz w:val="20"/>
          <w:szCs w:val="20"/>
        </w:rPr>
        <w:t>3.8. Периодические испытания проводят один раз в год на всех видах и размерах выпускаемых изделий.</w:t>
      </w:r>
    </w:p>
    <w:bookmarkEnd w:id="58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Трубы и фасонные части для периодических испытаний отбирают из партий, прошедших приемо-сдаточные испытания.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При неудовлетворительных результатах периодических испытаний хотя бы одного образца проводят повторные испытания на удвоенном количестве образцов, отобранных от той же партии.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При получении неудовлетворительных результатов повторных испытаний партия изделий приемке не подлежит.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9"/>
      <w:r w:rsidRPr="00F167BC">
        <w:rPr>
          <w:rFonts w:ascii="Arial" w:hAnsi="Arial" w:cs="Arial"/>
          <w:sz w:val="20"/>
          <w:szCs w:val="20"/>
        </w:rPr>
        <w:t>3.9. Перед началом производства изделий из новых композиций сырьевых материалов или при изменении технологических режимов предприятие-изготовитель обязано проводить типовые испытания.</w:t>
      </w:r>
    </w:p>
    <w:bookmarkEnd w:id="59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Типовые испытания проводят по всем пунктам приемо-сдаточных и периодических испытаний не менее чем на пяти образцах, отобранных методом случайного отбора. При изготовлении новой оснастки или после ремонта оформляющих элементов оснастки проводят контроль размеров по рабочим чертежам.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0" w:name="sub_400"/>
      <w:r w:rsidRPr="00F167BC">
        <w:rPr>
          <w:rFonts w:ascii="Arial" w:hAnsi="Arial" w:cs="Arial"/>
          <w:b/>
          <w:bCs/>
          <w:sz w:val="20"/>
          <w:szCs w:val="20"/>
        </w:rPr>
        <w:t>4. Методы контроля</w:t>
      </w:r>
    </w:p>
    <w:bookmarkEnd w:id="60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1"/>
      <w:r w:rsidRPr="00F167BC">
        <w:rPr>
          <w:rFonts w:ascii="Arial" w:hAnsi="Arial" w:cs="Arial"/>
          <w:sz w:val="20"/>
          <w:szCs w:val="20"/>
        </w:rPr>
        <w:t xml:space="preserve">4.1. Внешний вид и качество поверхности труб и фасонных частей проверяют визуально без применения увеличительных приборов сравнением контролируемого изделия с образцом-эталоном, утвержденным в установленном порядке. </w:t>
      </w:r>
      <w:proofErr w:type="spellStart"/>
      <w:r w:rsidRPr="00F167BC">
        <w:rPr>
          <w:rFonts w:ascii="Arial" w:hAnsi="Arial" w:cs="Arial"/>
          <w:sz w:val="20"/>
          <w:szCs w:val="20"/>
        </w:rPr>
        <w:t>Свинчиваемость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проверяют вручную.</w:t>
      </w:r>
    </w:p>
    <w:bookmarkEnd w:id="61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Высоту выступа после удаления литника (</w:t>
      </w:r>
      <w:hyperlink w:anchor="sub_23" w:history="1">
        <w:r w:rsidRPr="00F167BC">
          <w:rPr>
            <w:rFonts w:ascii="Arial" w:hAnsi="Arial" w:cs="Arial"/>
            <w:sz w:val="20"/>
            <w:szCs w:val="20"/>
            <w:u w:val="single"/>
          </w:rPr>
          <w:t>п. 2.3</w:t>
        </w:r>
      </w:hyperlink>
      <w:r w:rsidRPr="00F167BC">
        <w:rPr>
          <w:rFonts w:ascii="Arial" w:hAnsi="Arial" w:cs="Arial"/>
          <w:sz w:val="20"/>
          <w:szCs w:val="20"/>
        </w:rPr>
        <w:t>) измеряют штангенциркулем по ГОСТ 166 с погрешностью +-0,01 мм.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2"/>
      <w:r w:rsidRPr="00F167BC">
        <w:rPr>
          <w:rFonts w:ascii="Arial" w:hAnsi="Arial" w:cs="Arial"/>
          <w:sz w:val="20"/>
          <w:szCs w:val="20"/>
        </w:rPr>
        <w:t>4.2. Определение размеров труб и фасонных частей (</w:t>
      </w:r>
      <w:hyperlink w:anchor="sub_21" w:history="1">
        <w:r w:rsidRPr="00F167BC">
          <w:rPr>
            <w:rFonts w:ascii="Arial" w:hAnsi="Arial" w:cs="Arial"/>
            <w:sz w:val="20"/>
            <w:szCs w:val="20"/>
            <w:u w:val="single"/>
          </w:rPr>
          <w:t>п. 2.1</w:t>
        </w:r>
      </w:hyperlink>
      <w:r w:rsidRPr="00F167BC">
        <w:rPr>
          <w:rFonts w:ascii="Arial" w:hAnsi="Arial" w:cs="Arial"/>
          <w:sz w:val="20"/>
          <w:szCs w:val="20"/>
        </w:rPr>
        <w:t>)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21"/>
      <w:bookmarkEnd w:id="62"/>
      <w:r w:rsidRPr="00F167BC">
        <w:rPr>
          <w:rFonts w:ascii="Arial" w:hAnsi="Arial" w:cs="Arial"/>
          <w:sz w:val="20"/>
          <w:szCs w:val="20"/>
        </w:rPr>
        <w:t>4.2.1. Средства измерений</w:t>
      </w:r>
    </w:p>
    <w:bookmarkEnd w:id="63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Штангенциркуль по ГОСТ 166 с погрешностью измерения +-0,05 мм.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Микрометр по ГОСТ 6507.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Нутромер индикаторный ГОСТ 868.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Калибры или шаблоны, поверенные или аттестованные в установленном порядке.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167BC">
        <w:rPr>
          <w:rFonts w:ascii="Arial" w:hAnsi="Arial" w:cs="Arial"/>
          <w:sz w:val="20"/>
          <w:szCs w:val="20"/>
        </w:rPr>
        <w:t>Стенкомер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по ГОСТ 11951 или другие средства измерений с погрешностью измерения +-0,02 мм.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22"/>
      <w:r w:rsidRPr="00F167BC">
        <w:rPr>
          <w:rFonts w:ascii="Arial" w:hAnsi="Arial" w:cs="Arial"/>
          <w:sz w:val="20"/>
          <w:szCs w:val="20"/>
        </w:rPr>
        <w:t>4.2.2. Проведение измерений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221"/>
      <w:bookmarkEnd w:id="64"/>
      <w:r w:rsidRPr="00F167BC">
        <w:rPr>
          <w:rFonts w:ascii="Arial" w:hAnsi="Arial" w:cs="Arial"/>
          <w:sz w:val="20"/>
          <w:szCs w:val="20"/>
        </w:rPr>
        <w:t>4.2.2.1. Измерение наружного диаметра труб и гладких концов фасонных частей проводят на изделиях в двух взаимно перпендикулярных сечениях на расстоянии не менее 25 мм от торца.</w:t>
      </w:r>
    </w:p>
    <w:bookmarkEnd w:id="65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За средний наружный диаметр принимают среднее арифметическое значение из результатов измерений.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222"/>
      <w:r w:rsidRPr="00F167BC">
        <w:rPr>
          <w:rFonts w:ascii="Arial" w:hAnsi="Arial" w:cs="Arial"/>
          <w:sz w:val="20"/>
          <w:szCs w:val="20"/>
        </w:rPr>
        <w:t xml:space="preserve">4.2.2.2. Толщину стенки труб и фасонных частей измеряют микрометром или </w:t>
      </w:r>
      <w:proofErr w:type="spellStart"/>
      <w:r w:rsidRPr="00F167BC">
        <w:rPr>
          <w:rFonts w:ascii="Arial" w:hAnsi="Arial" w:cs="Arial"/>
          <w:sz w:val="20"/>
          <w:szCs w:val="20"/>
        </w:rPr>
        <w:t>стенкомером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с </w:t>
      </w:r>
      <w:proofErr w:type="gramStart"/>
      <w:r w:rsidRPr="00F167BC">
        <w:rPr>
          <w:rFonts w:ascii="Arial" w:hAnsi="Arial" w:cs="Arial"/>
          <w:sz w:val="20"/>
          <w:szCs w:val="20"/>
        </w:rPr>
        <w:t>обоих</w:t>
      </w:r>
      <w:proofErr w:type="gramEnd"/>
      <w:r w:rsidRPr="00F167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7BC">
        <w:rPr>
          <w:rFonts w:ascii="Arial" w:hAnsi="Arial" w:cs="Arial"/>
          <w:sz w:val="20"/>
          <w:szCs w:val="20"/>
        </w:rPr>
        <w:t>торцев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каждой трубы или с торца гладкого конца фасонной части, как минимум в четырех равномерно распределенных по окружности точках, на расстоянии не менее 25 мм от торца, для труб - не менее 100 мм от торца.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223"/>
      <w:bookmarkEnd w:id="66"/>
      <w:r w:rsidRPr="00F167BC">
        <w:rPr>
          <w:rFonts w:ascii="Arial" w:hAnsi="Arial" w:cs="Arial"/>
          <w:sz w:val="20"/>
          <w:szCs w:val="20"/>
        </w:rPr>
        <w:t>4.2.2.3. Внутренний диаметр раструбов на гладком участке измеряют индикаторным нутромером. Допускается использование других инструментов, обеспечивающих необходимую погрешность измерений.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224"/>
      <w:bookmarkEnd w:id="67"/>
      <w:r w:rsidRPr="00F167BC">
        <w:rPr>
          <w:rFonts w:ascii="Arial" w:hAnsi="Arial" w:cs="Arial"/>
          <w:sz w:val="20"/>
          <w:szCs w:val="20"/>
        </w:rPr>
        <w:t>4.2.2.4. Внутренний диаметр канавки раструба фасонных частей в зоне установки резинового уплотнительного кольца определяют штангенциркулем или специальным измерительным инструментом.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3"/>
      <w:bookmarkEnd w:id="68"/>
      <w:r w:rsidRPr="00F167BC">
        <w:rPr>
          <w:rFonts w:ascii="Arial" w:hAnsi="Arial" w:cs="Arial"/>
          <w:sz w:val="20"/>
          <w:szCs w:val="20"/>
        </w:rPr>
        <w:t>4.3. Предел текучести труб при растяжении и относительное удлинение их при разрыве (</w:t>
      </w:r>
      <w:hyperlink w:anchor="sub_225" w:history="1">
        <w:r w:rsidRPr="00F167BC">
          <w:rPr>
            <w:rFonts w:ascii="Arial" w:hAnsi="Arial" w:cs="Arial"/>
            <w:sz w:val="20"/>
            <w:szCs w:val="20"/>
            <w:u w:val="single"/>
          </w:rPr>
          <w:t>п. 2.2.5</w:t>
        </w:r>
      </w:hyperlink>
      <w:r w:rsidRPr="00F167BC">
        <w:rPr>
          <w:rFonts w:ascii="Arial" w:hAnsi="Arial" w:cs="Arial"/>
          <w:sz w:val="20"/>
          <w:szCs w:val="20"/>
        </w:rPr>
        <w:t>) определяют по ГОСТ 18599 на образцах-лопатках типа 1 по ГОСТ 11262.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4"/>
      <w:bookmarkEnd w:id="69"/>
      <w:r w:rsidRPr="00F167BC">
        <w:rPr>
          <w:rFonts w:ascii="Arial" w:hAnsi="Arial" w:cs="Arial"/>
          <w:sz w:val="20"/>
          <w:szCs w:val="20"/>
        </w:rPr>
        <w:t>4.4. Изменение размеров труб после их прогрева (</w:t>
      </w:r>
      <w:hyperlink w:anchor="sub_226" w:history="1">
        <w:r w:rsidRPr="00F167BC">
          <w:rPr>
            <w:rFonts w:ascii="Arial" w:hAnsi="Arial" w:cs="Arial"/>
            <w:sz w:val="20"/>
            <w:szCs w:val="20"/>
            <w:u w:val="single"/>
          </w:rPr>
          <w:t>п. 2.2.6</w:t>
        </w:r>
      </w:hyperlink>
      <w:r w:rsidRPr="00F167BC">
        <w:rPr>
          <w:rFonts w:ascii="Arial" w:hAnsi="Arial" w:cs="Arial"/>
          <w:sz w:val="20"/>
          <w:szCs w:val="20"/>
        </w:rPr>
        <w:t>) проверяют по ГОСТ 18599. Температура прогрева труб из ПНД (110 +- 2)°С, труб из ПВД (100 +- 2)°С.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5"/>
      <w:bookmarkEnd w:id="70"/>
      <w:r w:rsidRPr="00F167BC">
        <w:rPr>
          <w:rFonts w:ascii="Arial" w:hAnsi="Arial" w:cs="Arial"/>
          <w:sz w:val="20"/>
          <w:szCs w:val="20"/>
        </w:rPr>
        <w:t>4.5. При проверке стойкости фасонных частей к воздействию поверхностно-активных веществ (</w:t>
      </w:r>
      <w:hyperlink w:anchor="sub_227" w:history="1">
        <w:r w:rsidRPr="00F167BC">
          <w:rPr>
            <w:rFonts w:ascii="Arial" w:hAnsi="Arial" w:cs="Arial"/>
            <w:sz w:val="20"/>
            <w:szCs w:val="20"/>
            <w:u w:val="single"/>
          </w:rPr>
          <w:t>п. 2.2.7</w:t>
        </w:r>
      </w:hyperlink>
      <w:r w:rsidRPr="00F167BC">
        <w:rPr>
          <w:rFonts w:ascii="Arial" w:hAnsi="Arial" w:cs="Arial"/>
          <w:sz w:val="20"/>
          <w:szCs w:val="20"/>
        </w:rPr>
        <w:t>) образцы помещают в ванну с кипящим 20%-</w:t>
      </w:r>
      <w:proofErr w:type="spellStart"/>
      <w:r w:rsidRPr="00F167BC">
        <w:rPr>
          <w:rFonts w:ascii="Arial" w:hAnsi="Arial" w:cs="Arial"/>
          <w:sz w:val="20"/>
          <w:szCs w:val="20"/>
        </w:rPr>
        <w:t>ным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раствором вещества ОП-10 по ГОСТ 8433 и выдерживают в нем 30 мин. Во избежание всплытия образцов к ним прикрепляют груз (свинец или другой </w:t>
      </w:r>
      <w:r w:rsidRPr="00F167BC">
        <w:rPr>
          <w:rFonts w:ascii="Arial" w:hAnsi="Arial" w:cs="Arial"/>
          <w:sz w:val="20"/>
          <w:szCs w:val="20"/>
        </w:rPr>
        <w:lastRenderedPageBreak/>
        <w:t xml:space="preserve">инертный материал). По окончании испытаний образцы охлаждают на воздухе до комнатной температуры, промывают проточной водой и протирают мягкой тканью, затем подвергают визуальному осмотру. Качество поверхности проверяют на соответствие требованиям </w:t>
      </w:r>
      <w:hyperlink w:anchor="sub_227" w:history="1">
        <w:r w:rsidRPr="00F167BC">
          <w:rPr>
            <w:rFonts w:ascii="Arial" w:hAnsi="Arial" w:cs="Arial"/>
            <w:sz w:val="20"/>
            <w:szCs w:val="20"/>
            <w:u w:val="single"/>
          </w:rPr>
          <w:t>п. 2.2.7</w:t>
        </w:r>
      </w:hyperlink>
      <w:r w:rsidRPr="00F167BC">
        <w:rPr>
          <w:rFonts w:ascii="Arial" w:hAnsi="Arial" w:cs="Arial"/>
          <w:sz w:val="20"/>
          <w:szCs w:val="20"/>
        </w:rPr>
        <w:t>. При необходимости определения глубины проникновения трещин образцы распиливают поперек направления дефекта, а измерение проводят штангенциркулем.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6"/>
      <w:bookmarkEnd w:id="71"/>
      <w:r w:rsidRPr="00F167BC">
        <w:rPr>
          <w:rFonts w:ascii="Arial" w:hAnsi="Arial" w:cs="Arial"/>
          <w:sz w:val="20"/>
          <w:szCs w:val="20"/>
        </w:rPr>
        <w:t xml:space="preserve">4.6. </w:t>
      </w:r>
      <w:proofErr w:type="gramStart"/>
      <w:r w:rsidRPr="00F167BC">
        <w:rPr>
          <w:rFonts w:ascii="Arial" w:hAnsi="Arial" w:cs="Arial"/>
          <w:sz w:val="20"/>
          <w:szCs w:val="20"/>
        </w:rPr>
        <w:t>При проверке стойкости труб и фасонных частей к растрескиванию (</w:t>
      </w:r>
      <w:hyperlink w:anchor="sub_228" w:history="1">
        <w:r w:rsidRPr="00F167BC">
          <w:rPr>
            <w:rFonts w:ascii="Arial" w:hAnsi="Arial" w:cs="Arial"/>
            <w:sz w:val="20"/>
            <w:szCs w:val="20"/>
            <w:u w:val="single"/>
          </w:rPr>
          <w:t>п. 2.2.8</w:t>
        </w:r>
      </w:hyperlink>
      <w:r w:rsidRPr="00F167BC">
        <w:rPr>
          <w:rFonts w:ascii="Arial" w:hAnsi="Arial" w:cs="Arial"/>
          <w:sz w:val="20"/>
          <w:szCs w:val="20"/>
        </w:rPr>
        <w:t>) испытываемые образцы помещают до полного погружения в нагретый до температуры (80 +- 3)°С 20%-</w:t>
      </w:r>
      <w:proofErr w:type="spellStart"/>
      <w:r w:rsidRPr="00F167BC">
        <w:rPr>
          <w:rFonts w:ascii="Arial" w:hAnsi="Arial" w:cs="Arial"/>
          <w:sz w:val="20"/>
          <w:szCs w:val="20"/>
        </w:rPr>
        <w:t>ный</w:t>
      </w:r>
      <w:proofErr w:type="spellEnd"/>
      <w:r w:rsidRPr="00F167BC">
        <w:rPr>
          <w:rFonts w:ascii="Arial" w:hAnsi="Arial" w:cs="Arial"/>
          <w:sz w:val="20"/>
          <w:szCs w:val="20"/>
        </w:rPr>
        <w:t xml:space="preserve"> раствор вещества ОП-10 по ГОСТ 8433 в воде и выдерживают при такой температуре в течение 24 ч, после чего их охлаждают на воздухе до комнатной температуры.</w:t>
      </w:r>
      <w:proofErr w:type="gramEnd"/>
      <w:r w:rsidRPr="00F167BC">
        <w:rPr>
          <w:rFonts w:ascii="Arial" w:hAnsi="Arial" w:cs="Arial"/>
          <w:sz w:val="20"/>
          <w:szCs w:val="20"/>
        </w:rPr>
        <w:t xml:space="preserve"> Для труб диаметром 40 и 50 мм длина образцов должна составлять 150 мм, для труб диаметром 90 и 110 мм - 350 мм.</w:t>
      </w:r>
    </w:p>
    <w:bookmarkEnd w:id="72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 xml:space="preserve">Образцы считают выдержавшими испытание, если на их поверхности при визуальном осмотре не будет обнаружено дефектов и трещин по </w:t>
      </w:r>
      <w:hyperlink w:anchor="sub_227" w:history="1">
        <w:r w:rsidRPr="00F167BC">
          <w:rPr>
            <w:rFonts w:ascii="Arial" w:hAnsi="Arial" w:cs="Arial"/>
            <w:sz w:val="20"/>
            <w:szCs w:val="20"/>
            <w:u w:val="single"/>
          </w:rPr>
          <w:t>п. 2.2.7</w:t>
        </w:r>
      </w:hyperlink>
      <w:r w:rsidRPr="00F167BC">
        <w:rPr>
          <w:rFonts w:ascii="Arial" w:hAnsi="Arial" w:cs="Arial"/>
          <w:sz w:val="20"/>
          <w:szCs w:val="20"/>
        </w:rPr>
        <w:t>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7"/>
      <w:r w:rsidRPr="00F167BC">
        <w:rPr>
          <w:rFonts w:ascii="Arial" w:hAnsi="Arial" w:cs="Arial"/>
          <w:sz w:val="20"/>
          <w:szCs w:val="20"/>
        </w:rPr>
        <w:t>4.7. Герметичность соединений труб и фасонных частей (</w:t>
      </w:r>
      <w:hyperlink w:anchor="sub_229" w:history="1">
        <w:r w:rsidRPr="00F167BC">
          <w:rPr>
            <w:rFonts w:ascii="Arial" w:hAnsi="Arial" w:cs="Arial"/>
            <w:sz w:val="20"/>
            <w:szCs w:val="20"/>
            <w:u w:val="single"/>
          </w:rPr>
          <w:t>п. 2.2.9</w:t>
        </w:r>
      </w:hyperlink>
      <w:r w:rsidRPr="00F167BC">
        <w:rPr>
          <w:rFonts w:ascii="Arial" w:hAnsi="Arial" w:cs="Arial"/>
          <w:sz w:val="20"/>
          <w:szCs w:val="20"/>
        </w:rPr>
        <w:t>) проверяют на аттестованном стенде по методике, согласованной с базовой организацией, утвержденной в установленном порядке.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8"/>
      <w:bookmarkEnd w:id="73"/>
      <w:r w:rsidRPr="00F167BC">
        <w:rPr>
          <w:rFonts w:ascii="Arial" w:hAnsi="Arial" w:cs="Arial"/>
          <w:sz w:val="20"/>
          <w:szCs w:val="20"/>
        </w:rPr>
        <w:t>4.8. Для определения показателя текучести расплава (</w:t>
      </w:r>
      <w:hyperlink w:anchor="sub_221" w:history="1">
        <w:r w:rsidRPr="00F167BC">
          <w:rPr>
            <w:rFonts w:ascii="Arial" w:hAnsi="Arial" w:cs="Arial"/>
            <w:sz w:val="20"/>
            <w:szCs w:val="20"/>
            <w:u w:val="single"/>
          </w:rPr>
          <w:t>п. 2.2.1</w:t>
        </w:r>
      </w:hyperlink>
      <w:r w:rsidRPr="00F167BC">
        <w:rPr>
          <w:rFonts w:ascii="Arial" w:hAnsi="Arial" w:cs="Arial"/>
          <w:sz w:val="20"/>
          <w:szCs w:val="20"/>
        </w:rPr>
        <w:t>) из трубы или фасонной части вырезают кольцевые образцы, которые затем нарезают на части с размерами сторон не более 7 мм.</w:t>
      </w:r>
    </w:p>
    <w:bookmarkEnd w:id="74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Методика определения должна соответствовать ГОСТ 16337 для ПВД и ГОСТ 16338 для ПНД.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5" w:name="sub_500"/>
      <w:r w:rsidRPr="00F167BC">
        <w:rPr>
          <w:rFonts w:ascii="Arial" w:hAnsi="Arial" w:cs="Arial"/>
          <w:b/>
          <w:bCs/>
          <w:sz w:val="20"/>
          <w:szCs w:val="20"/>
        </w:rPr>
        <w:t>5. Транспортирование и хранение</w:t>
      </w:r>
    </w:p>
    <w:bookmarkEnd w:id="75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51"/>
      <w:r w:rsidRPr="00F167BC">
        <w:rPr>
          <w:rFonts w:ascii="Arial" w:hAnsi="Arial" w:cs="Arial"/>
          <w:sz w:val="20"/>
          <w:szCs w:val="20"/>
        </w:rPr>
        <w:t>5.1. Трубы и фасонные части транспортируют любым видом транспорта в соответствии с правилами перевозки грузов и техническими условиями погрузки и крепления грузов, действующими на данном виде транспорта. Транспортирование должно проводиться с максимальным использованием вместимости транспортного средства.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2"/>
      <w:bookmarkEnd w:id="76"/>
      <w:r w:rsidRPr="00F167BC">
        <w:rPr>
          <w:rFonts w:ascii="Arial" w:hAnsi="Arial" w:cs="Arial"/>
          <w:sz w:val="20"/>
          <w:szCs w:val="20"/>
        </w:rPr>
        <w:t>5.2. Трубы и фасонные части должны храниться в неотапливаемых складских помещениях в условиях, исключающих вероятность механических повреждений, или в отапливаемых складах не ближе 1 м от отопительных приборов, защищенными от воздействия прямых солнечных лучей и атмосферных осадков.</w:t>
      </w:r>
    </w:p>
    <w:bookmarkEnd w:id="77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8" w:name="sub_600"/>
      <w:r w:rsidRPr="00F167BC">
        <w:rPr>
          <w:rFonts w:ascii="Arial" w:hAnsi="Arial" w:cs="Arial"/>
          <w:b/>
          <w:bCs/>
          <w:sz w:val="20"/>
          <w:szCs w:val="20"/>
        </w:rPr>
        <w:t>6. Указания по монтажу</w:t>
      </w:r>
    </w:p>
    <w:bookmarkEnd w:id="78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61"/>
      <w:r w:rsidRPr="00F167BC">
        <w:rPr>
          <w:rFonts w:ascii="Arial" w:hAnsi="Arial" w:cs="Arial"/>
          <w:sz w:val="20"/>
          <w:szCs w:val="20"/>
        </w:rPr>
        <w:t>6.1. Соединение труб и фасонных частей при изготовлении стояков и разводок, а также монтаж систем внутренней канализации должны производиться в соответствии с требованиями технических условий, строительных норм, правил и инструкций, утвержденных в установленном порядке.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62"/>
      <w:bookmarkEnd w:id="79"/>
      <w:r w:rsidRPr="00F167BC">
        <w:rPr>
          <w:rFonts w:ascii="Arial" w:hAnsi="Arial" w:cs="Arial"/>
          <w:sz w:val="20"/>
          <w:szCs w:val="20"/>
        </w:rPr>
        <w:t>6.2. Трубы и фасонные части могут быть соединены между собой следующими методами:</w:t>
      </w:r>
    </w:p>
    <w:bookmarkEnd w:id="80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с помощью резинового уплотнительного кольца круглого сечения;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167BC">
        <w:rPr>
          <w:rFonts w:ascii="Arial" w:hAnsi="Arial" w:cs="Arial"/>
          <w:sz w:val="20"/>
          <w:szCs w:val="20"/>
        </w:rPr>
        <w:t>раструбно</w:t>
      </w:r>
      <w:proofErr w:type="spellEnd"/>
      <w:r w:rsidRPr="00F167BC">
        <w:rPr>
          <w:rFonts w:ascii="Arial" w:hAnsi="Arial" w:cs="Arial"/>
          <w:sz w:val="20"/>
          <w:szCs w:val="20"/>
        </w:rPr>
        <w:t>-стыковой сваркой нагретым инструментом;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с помощью накидной гайки с резиновой прокладкой.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63"/>
      <w:r w:rsidRPr="00F167BC">
        <w:rPr>
          <w:rFonts w:ascii="Arial" w:hAnsi="Arial" w:cs="Arial"/>
          <w:sz w:val="20"/>
          <w:szCs w:val="20"/>
        </w:rPr>
        <w:t>6.3. Для выполнения сварных соединений должны применяться трубы и фасонные части, изготовленные из полиэтилена одного вида. Сварка труб или фасонных частей из ПВД с трубами или фасонными частями из ПНД не допускается.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64"/>
      <w:bookmarkEnd w:id="81"/>
      <w:r w:rsidRPr="00F167BC">
        <w:rPr>
          <w:rFonts w:ascii="Arial" w:hAnsi="Arial" w:cs="Arial"/>
          <w:sz w:val="20"/>
          <w:szCs w:val="20"/>
        </w:rPr>
        <w:t>6.4. Расчетный срок службы изделий - 25 лет.</w:t>
      </w:r>
    </w:p>
    <w:bookmarkEnd w:id="82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3" w:name="sub_700"/>
      <w:r w:rsidRPr="00F167BC">
        <w:rPr>
          <w:rFonts w:ascii="Arial" w:hAnsi="Arial" w:cs="Arial"/>
          <w:b/>
          <w:bCs/>
          <w:sz w:val="20"/>
          <w:szCs w:val="20"/>
        </w:rPr>
        <w:t>7. Гарантии изготовителя</w:t>
      </w:r>
    </w:p>
    <w:bookmarkEnd w:id="83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71"/>
      <w:r w:rsidRPr="00F167BC">
        <w:rPr>
          <w:rFonts w:ascii="Arial" w:hAnsi="Arial" w:cs="Arial"/>
          <w:sz w:val="20"/>
          <w:szCs w:val="20"/>
        </w:rPr>
        <w:t>7.1. Изготовитель гарантирует соответствие труб и фасонных частей к ним требованиям настоящего стандарта и соответствующих стандартов на конструкции и размеры этих изделий при соблюдении правил транспортирования и хранения, установленных настоящим стандартом.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72"/>
      <w:bookmarkEnd w:id="84"/>
      <w:r w:rsidRPr="00F167BC">
        <w:rPr>
          <w:rFonts w:ascii="Arial" w:hAnsi="Arial" w:cs="Arial"/>
          <w:sz w:val="20"/>
          <w:szCs w:val="20"/>
        </w:rPr>
        <w:t>7.2. Гарантийный срок хранения - 3 года со дня изготовления.</w:t>
      </w:r>
    </w:p>
    <w:bookmarkEnd w:id="85"/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167BC">
        <w:rPr>
          <w:rFonts w:ascii="Arial" w:hAnsi="Arial" w:cs="Arial"/>
          <w:sz w:val="20"/>
          <w:szCs w:val="20"/>
        </w:rPr>
        <w:t>Гарантийный срок эксплуатации - 2 года со дня ввода изделий в эксплуатацию, в пределах гарантийного срока хранения при условии соблюдения правил монтажа и эксплуатации.</w:t>
      </w:r>
    </w:p>
    <w:p w:rsidR="00F167BC" w:rsidRPr="00F167BC" w:rsidRDefault="00F167BC" w:rsidP="00F16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D2F55" w:rsidRPr="00F167BC" w:rsidRDefault="00DD2F55"/>
    <w:sectPr w:rsidR="00DD2F55" w:rsidRPr="00F167BC" w:rsidSect="0059734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BC"/>
    <w:rsid w:val="001275E3"/>
    <w:rsid w:val="00DD2F55"/>
    <w:rsid w:val="00F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67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7B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F167B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167BC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F167B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F167BC"/>
    <w:pPr>
      <w:ind w:left="140"/>
    </w:pPr>
  </w:style>
  <w:style w:type="character" w:customStyle="1" w:styleId="a7">
    <w:name w:val="Продолжение ссылки"/>
    <w:basedOn w:val="a4"/>
    <w:uiPriority w:val="99"/>
    <w:rsid w:val="00F167BC"/>
    <w:rPr>
      <w:b/>
      <w:bCs/>
      <w:color w:val="008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67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7B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F167B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167BC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F167B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F167BC"/>
    <w:pPr>
      <w:ind w:left="140"/>
    </w:pPr>
  </w:style>
  <w:style w:type="character" w:customStyle="1" w:styleId="a7">
    <w:name w:val="Продолжение ссылки"/>
    <w:basedOn w:val="a4"/>
    <w:uiPriority w:val="99"/>
    <w:rsid w:val="00F167BC"/>
    <w:rPr>
      <w:b/>
      <w:bCs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24023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2013-10-08T09:51:00Z</dcterms:created>
  <dcterms:modified xsi:type="dcterms:W3CDTF">2013-10-08T09:51:00Z</dcterms:modified>
</cp:coreProperties>
</file>