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19" w:rsidRDefault="00423F19" w:rsidP="00423F19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  <w:sz w:val="20"/>
          <w:szCs w:val="20"/>
        </w:rPr>
        <w:t>ПОЯСНИТЕЛЬНАЯ ЗАПИСКА</w:t>
      </w:r>
    </w:p>
    <w:p w:rsidR="00423F19" w:rsidRDefault="00423F19" w:rsidP="00423F19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Style w:val="a4"/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К годовом</w:t>
      </w:r>
      <w:r w:rsidR="00427BCB">
        <w:rPr>
          <w:rStyle w:val="a4"/>
          <w:rFonts w:ascii="Arial" w:hAnsi="Arial" w:cs="Arial"/>
          <w:color w:val="000000"/>
          <w:sz w:val="20"/>
          <w:szCs w:val="20"/>
        </w:rPr>
        <w:t>у</w:t>
      </w:r>
      <w:r w:rsidR="004F6C3A">
        <w:rPr>
          <w:rStyle w:val="a4"/>
          <w:rFonts w:ascii="Arial" w:hAnsi="Arial" w:cs="Arial"/>
          <w:color w:val="000000"/>
          <w:sz w:val="20"/>
          <w:szCs w:val="20"/>
        </w:rPr>
        <w:t xml:space="preserve"> бухгалтерскому балансу за 2013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 г.</w:t>
      </w:r>
    </w:p>
    <w:p w:rsidR="00427BCB" w:rsidRDefault="00427BCB" w:rsidP="00423F19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23F19" w:rsidRDefault="00427BCB" w:rsidP="00423F19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Общество</w:t>
      </w:r>
      <w:r w:rsidR="00423F19">
        <w:rPr>
          <w:rStyle w:val="a4"/>
          <w:rFonts w:ascii="Arial" w:hAnsi="Arial" w:cs="Arial"/>
          <w:color w:val="000000"/>
          <w:sz w:val="20"/>
          <w:szCs w:val="20"/>
        </w:rPr>
        <w:t xml:space="preserve"> с Ог</w:t>
      </w:r>
      <w:r>
        <w:rPr>
          <w:rStyle w:val="a4"/>
          <w:rFonts w:ascii="Arial" w:hAnsi="Arial" w:cs="Arial"/>
          <w:color w:val="000000"/>
          <w:sz w:val="20"/>
          <w:szCs w:val="20"/>
        </w:rPr>
        <w:t>раниченной Ответственностью «Берёзовая Роща</w:t>
      </w:r>
      <w:r w:rsidR="00423F19">
        <w:rPr>
          <w:rStyle w:val="a4"/>
          <w:rFonts w:ascii="Arial" w:hAnsi="Arial" w:cs="Arial"/>
          <w:color w:val="000000"/>
          <w:sz w:val="20"/>
          <w:szCs w:val="20"/>
        </w:rPr>
        <w:t>»</w:t>
      </w:r>
    </w:p>
    <w:p w:rsidR="00D73462" w:rsidRDefault="00D73462" w:rsidP="00423F19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Основные сведения об организации</w:t>
      </w: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Общество с ограниченной ответственностью  «</w:t>
      </w:r>
      <w:r w:rsidR="004F6C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Берёзовая Роща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юридический и фактический адрес: </w:t>
      </w: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государственной регистрации: «____» ____________20____г.</w:t>
      </w: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ОГРН: ________________</w:t>
      </w: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ИНН:  ________________</w:t>
      </w: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КПП:  ________________</w:t>
      </w:r>
    </w:p>
    <w:p w:rsidR="004F6C3A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</w:t>
      </w:r>
      <w:r w:rsidR="004F6C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ировано в ИФНС России №___ по г. ________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    «___»__________      20__г. </w:t>
      </w:r>
    </w:p>
    <w:p w:rsidR="004F6C3A" w:rsidRDefault="004F6C3A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свидетельство №______________</w:t>
      </w:r>
    </w:p>
    <w:p w:rsidR="00D73462" w:rsidRDefault="00D73462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Бухгалтерская отчетность Общества сформирована </w:t>
      </w:r>
      <w:proofErr w:type="gramStart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исходя из действующих в РФ правил</w:t>
      </w:r>
      <w:proofErr w:type="gramEnd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бухгалтерского учета и отчетности и Федерального закона № 402 - ФЗ «О бухгалтерском учете».</w:t>
      </w:r>
    </w:p>
    <w:p w:rsidR="00F96144" w:rsidRDefault="00F96144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Существенных отступлений от правил  ведения бухгалтерского учета в 2013 г. не возникало.</w:t>
      </w:r>
    </w:p>
    <w:p w:rsidR="00D73462" w:rsidRDefault="00D73462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Численность работающих </w:t>
      </w:r>
      <w:proofErr w:type="gramStart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конец</w:t>
      </w:r>
      <w:proofErr w:type="gramEnd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F6C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2013 г.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составила ХХХ человек.</w:t>
      </w:r>
    </w:p>
    <w:p w:rsidR="00D73462" w:rsidRDefault="00D73462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Основной  вид деятельности Общества</w:t>
      </w:r>
      <w:proofErr w:type="gramStart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_________________________________</w:t>
      </w:r>
    </w:p>
    <w:p w:rsidR="00D73462" w:rsidRDefault="00D73462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 членов исполнительных и контрольных органов организации:</w:t>
      </w: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 (Ф.И.О.)</w:t>
      </w:r>
    </w:p>
    <w:p w:rsidR="00D73462" w:rsidRDefault="00D73462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Деятельность осуществлялась Обществом на протяжении всего периода 2013 года и была направлена на получение доходов в отчетном и последующих периодах.</w:t>
      </w:r>
      <w:proofErr w:type="gramEnd"/>
    </w:p>
    <w:p w:rsidR="00F96144" w:rsidRDefault="00F96144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2013 году произошло увеличение Уставного капитала за счет ___________________</w:t>
      </w: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сумму__________ руб.</w:t>
      </w:r>
    </w:p>
    <w:p w:rsidR="00F96144" w:rsidRDefault="00F96144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 Уставного капитала Общества на 31.12.2013 г. составляет </w:t>
      </w:r>
      <w:r w:rsidR="00DE200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ХХХХХ 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рублей.</w:t>
      </w: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23F19" w:rsidRPr="00423F19" w:rsidRDefault="00423F19" w:rsidP="00423F19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Выручка (доходы) от реализации</w:t>
      </w:r>
    </w:p>
    <w:p w:rsidR="00F96144" w:rsidRDefault="00F96144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Выручка от выполнения работ, оказания услуг, продажи продукции с длительным циклом изготовления признается </w:t>
      </w:r>
      <w:proofErr w:type="gramStart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proofErr w:type="gramEnd"/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__________________ </w:t>
      </w:r>
      <w:proofErr w:type="gramStart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соответствии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 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ПБУ 9/99 «Доходы организации».</w:t>
      </w:r>
    </w:p>
    <w:p w:rsidR="00F96144" w:rsidRDefault="00F96144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Доходы от реализации в 2013 году составили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ХХХХХХХ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руб. (без НДС): </w:t>
      </w:r>
    </w:p>
    <w:p w:rsidR="00F96144" w:rsidRDefault="00F96144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Доходы  за прошлые отчетные периоды составили (без НДС):</w:t>
      </w:r>
    </w:p>
    <w:p w:rsidR="004F6C3A" w:rsidRPr="00423F19" w:rsidRDefault="004F6C3A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numPr>
          <w:ilvl w:val="0"/>
          <w:numId w:val="1"/>
        </w:numPr>
        <w:spacing w:after="12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2012 год –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_________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руб.;</w:t>
      </w:r>
    </w:p>
    <w:p w:rsidR="00423F19" w:rsidRPr="00423F19" w:rsidRDefault="00423F19" w:rsidP="00423F19">
      <w:pPr>
        <w:numPr>
          <w:ilvl w:val="0"/>
          <w:numId w:val="1"/>
        </w:numPr>
        <w:spacing w:after="12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2011 год –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_________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руб.;</w:t>
      </w:r>
    </w:p>
    <w:p w:rsidR="00423F19" w:rsidRPr="00423F19" w:rsidRDefault="00423F19" w:rsidP="00423F19">
      <w:pPr>
        <w:numPr>
          <w:ilvl w:val="0"/>
          <w:numId w:val="1"/>
        </w:numPr>
        <w:spacing w:after="12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2010 год – 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_________ 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руб.;</w:t>
      </w:r>
    </w:p>
    <w:p w:rsidR="00423F19" w:rsidRPr="00423F19" w:rsidRDefault="00423F19" w:rsidP="00423F19">
      <w:pPr>
        <w:numPr>
          <w:ilvl w:val="0"/>
          <w:numId w:val="1"/>
        </w:numPr>
        <w:spacing w:after="12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2009 год –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_________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руб.</w:t>
      </w:r>
    </w:p>
    <w:p w:rsidR="00423F19" w:rsidRPr="00423F19" w:rsidRDefault="00423F19" w:rsidP="00423F19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Расходы, связанные с  реализацией</w:t>
      </w:r>
    </w:p>
    <w:p w:rsidR="00F96144" w:rsidRDefault="00F96144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Коммерческие и управленческие расходы признаются в себестоимости проданных продукции, товаров, работ, услуг полностью в отчетном году их признания в качестве расходов по обычным видам деятельности (п.9 </w:t>
      </w:r>
      <w:r w:rsidRPr="00423F1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ПБУ 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10/99 «Расходы организации»).</w:t>
      </w:r>
    </w:p>
    <w:p w:rsidR="00F96144" w:rsidRDefault="00F96144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Расходы, связанные с реализацией в 2013 году составили  ХХХХХХ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руб. (без НДС)</w:t>
      </w:r>
    </w:p>
    <w:p w:rsidR="00F96144" w:rsidRDefault="00F96144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целей налогового учета сумма расходов, связанных с реализацией составила  ХХХХХ  руб.</w:t>
      </w:r>
    </w:p>
    <w:p w:rsidR="00F96144" w:rsidRDefault="00F96144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Возникшая разница в учете производственных и управленческих расходов для целей бухгалтерского и налогового учета образовалась в связи с применением ПБУ 18/02 «Учет расчетов по налогу на прибыль организаций».</w:t>
      </w:r>
    </w:p>
    <w:p w:rsidR="00F96144" w:rsidRDefault="00F96144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Сумма разницы между БУ и НУ в размере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ХХ ХХХ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руб. сложилась из временной разницы в размере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ХХ ХХХ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руб. и </w:t>
      </w:r>
      <w:proofErr w:type="gramStart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постоянных</w:t>
      </w:r>
      <w:proofErr w:type="gramEnd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разниц на сумму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ХХХХ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руб. следующим образом:</w:t>
      </w: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1.          </w:t>
      </w:r>
      <w:r w:rsidRPr="00423F1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Временная разница</w:t>
      </w:r>
      <w:r w:rsidRPr="00423F1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размере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ХХ ХХХ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руб. образовалась в связи с различиями учета амортизации объектов ОС для целей налогового и бухгалтерского учета.</w:t>
      </w:r>
    </w:p>
    <w:p w:rsid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2.          </w:t>
      </w:r>
      <w:r w:rsidRPr="00423F1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Постоянные разницы</w:t>
      </w:r>
      <w:r w:rsidRPr="00423F1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размере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ХХХХ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руб.  состоят из расходов</w:t>
      </w:r>
      <w:proofErr w:type="gramStart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принимаемых для целей НУ, а именно:</w:t>
      </w:r>
    </w:p>
    <w:p w:rsidR="00F96144" w:rsidRPr="00423F19" w:rsidRDefault="00F96144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numPr>
          <w:ilvl w:val="0"/>
          <w:numId w:val="2"/>
        </w:numPr>
        <w:spacing w:after="12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 ХХХ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руб. амортизация ОС не принимаемая для целей НУ;</w:t>
      </w:r>
    </w:p>
    <w:p w:rsidR="00423F19" w:rsidRPr="00423F19" w:rsidRDefault="00423F19" w:rsidP="00423F19">
      <w:pPr>
        <w:numPr>
          <w:ilvl w:val="0"/>
          <w:numId w:val="2"/>
        </w:numPr>
        <w:spacing w:after="12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 ХХХ 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руб. расходы </w:t>
      </w:r>
      <w:proofErr w:type="gramStart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_____________________ сверх норм.</w:t>
      </w:r>
    </w:p>
    <w:p w:rsid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Расходы, связанные с реализацией за прошлые отчетные периоды составили (без НДС):</w:t>
      </w:r>
    </w:p>
    <w:p w:rsidR="00F96144" w:rsidRPr="00423F19" w:rsidRDefault="00F96144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numPr>
          <w:ilvl w:val="0"/>
          <w:numId w:val="3"/>
        </w:numPr>
        <w:spacing w:after="12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2012 год –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ХХХ </w:t>
      </w:r>
      <w:proofErr w:type="spellStart"/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ХХХ</w:t>
      </w:r>
      <w:proofErr w:type="spellEnd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руб.;</w:t>
      </w:r>
    </w:p>
    <w:p w:rsidR="00423F19" w:rsidRPr="00423F19" w:rsidRDefault="00423F19" w:rsidP="00423F19">
      <w:pPr>
        <w:numPr>
          <w:ilvl w:val="0"/>
          <w:numId w:val="3"/>
        </w:numPr>
        <w:spacing w:after="12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2011 год –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ХХХ </w:t>
      </w:r>
      <w:proofErr w:type="spellStart"/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ХХХ</w:t>
      </w:r>
      <w:proofErr w:type="spellEnd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руб.;</w:t>
      </w:r>
    </w:p>
    <w:p w:rsidR="00423F19" w:rsidRPr="00423F19" w:rsidRDefault="00423F19" w:rsidP="00423F19">
      <w:pPr>
        <w:numPr>
          <w:ilvl w:val="0"/>
          <w:numId w:val="3"/>
        </w:numPr>
        <w:spacing w:after="12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2010 год –  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ХХ ХХХ 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руб.;</w:t>
      </w:r>
    </w:p>
    <w:p w:rsidR="00423F19" w:rsidRPr="00423F19" w:rsidRDefault="00423F19" w:rsidP="00423F19">
      <w:pPr>
        <w:numPr>
          <w:ilvl w:val="0"/>
          <w:numId w:val="3"/>
        </w:numPr>
        <w:spacing w:after="12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2009 год –  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ХХ ХХХ 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руб.</w:t>
      </w:r>
    </w:p>
    <w:p w:rsidR="00F96144" w:rsidRDefault="00F96144" w:rsidP="00423F19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Финансовый результат, полученный от основных видов деятельности</w:t>
      </w:r>
    </w:p>
    <w:p w:rsidR="00F96144" w:rsidRDefault="00F96144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Финансовый результат, полученный от основных видов деятельности в 2013 году составил</w:t>
      </w:r>
      <w:proofErr w:type="gramEnd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 Х ХХХ </w:t>
      </w:r>
      <w:proofErr w:type="spellStart"/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ХХХ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F6C3A" w:rsidRPr="00423F19" w:rsidRDefault="004F6C3A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целей налогового учета сумма прибыли </w:t>
      </w:r>
      <w:proofErr w:type="gramStart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  ___________ составила</w:t>
      </w:r>
      <w:proofErr w:type="gramEnd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ХХХХХХХ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руб.</w:t>
      </w:r>
    </w:p>
    <w:p w:rsidR="00F96144" w:rsidRDefault="00F96144" w:rsidP="00423F19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3F19" w:rsidRPr="00423F19" w:rsidRDefault="00423F19" w:rsidP="00F96144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Прочие доходы</w:t>
      </w:r>
    </w:p>
    <w:p w:rsidR="00F96144" w:rsidRDefault="00F96144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Сумма прочих доходов в 2013 году составила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ХХХ </w:t>
      </w:r>
      <w:proofErr w:type="spellStart"/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ХХХ</w:t>
      </w:r>
      <w:proofErr w:type="spellEnd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руб.</w:t>
      </w:r>
    </w:p>
    <w:p w:rsidR="00F96144" w:rsidRDefault="00F96144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Для целей налогового учета сумма прочих доходов составила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ХХХ </w:t>
      </w:r>
      <w:proofErr w:type="spellStart"/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ХХХ</w:t>
      </w:r>
      <w:proofErr w:type="spellEnd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руб.</w:t>
      </w:r>
    </w:p>
    <w:p w:rsidR="00F96144" w:rsidRDefault="00F96144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Возникшая разница в учете прочих доходов для целей бухгалтерского и налогового учета образовалась в связи с применением </w:t>
      </w:r>
      <w:r w:rsidRPr="00423F1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ПБУ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18/02 «Учет расчетов по налогу на прибыль организаций».</w:t>
      </w:r>
    </w:p>
    <w:p w:rsidR="004F6C3A" w:rsidRPr="00423F19" w:rsidRDefault="004F6C3A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Сумма разницы между БУ и НУ в размере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ХХХХ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руб. представляет собой постоянную разницу,  которая состоит </w:t>
      </w:r>
      <w:proofErr w:type="gramStart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</w:t>
      </w:r>
      <w:proofErr w:type="gramEnd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________________________________________________.</w:t>
      </w:r>
    </w:p>
    <w:p w:rsidR="00F96144" w:rsidRDefault="00F96144" w:rsidP="00423F19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Прочие расходы</w:t>
      </w:r>
    </w:p>
    <w:p w:rsidR="00F96144" w:rsidRDefault="00F96144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Сумма прочих расходов в 2013 году составила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ХХХ </w:t>
      </w:r>
      <w:proofErr w:type="spellStart"/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ХХХ</w:t>
      </w:r>
      <w:proofErr w:type="spellEnd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руб.</w:t>
      </w:r>
    </w:p>
    <w:p w:rsidR="00F96144" w:rsidRDefault="00F96144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целей налогового учета сумма прочих доходов составила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ХХХ </w:t>
      </w:r>
      <w:proofErr w:type="spellStart"/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ХХХ</w:t>
      </w:r>
      <w:proofErr w:type="spellEnd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руб.</w:t>
      </w:r>
    </w:p>
    <w:p w:rsidR="00F96144" w:rsidRDefault="00F96144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Возникшая разница в учете прочих расходов для целей бухгалтерского и налогового учета образовалась в связи с применением ПБУ 18/02 «Учет расчетов по налогу на прибыль организаций».</w:t>
      </w:r>
    </w:p>
    <w:p w:rsidR="00F96144" w:rsidRDefault="00F96144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Сумма разницы между БУ и НУ в размере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ХХХ </w:t>
      </w:r>
      <w:proofErr w:type="spellStart"/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ХХХ</w:t>
      </w:r>
      <w:proofErr w:type="spellEnd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руб. представляет собой постоянную разницу,  которая сложилась из следующих расходов, не принимаемых для целей НУ: __________________________________________________________________</w:t>
      </w:r>
    </w:p>
    <w:p w:rsidR="00F96144" w:rsidRDefault="00F96144" w:rsidP="00423F19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 Расчеты по налогу на прибыль</w:t>
      </w:r>
    </w:p>
    <w:p w:rsidR="00F96144" w:rsidRDefault="00F96144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Общество формирует в бухгалтерском учете и раскрывает </w:t>
      </w:r>
      <w:proofErr w:type="gramStart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бухгалтерской отчетности информацию о расчетах по налогу на прибыль организаций в соответствии</w:t>
      </w:r>
      <w:proofErr w:type="gramEnd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требованиями ПБУ 18/02 «Учет расчетов по налогу на прибыль организаций».</w:t>
      </w:r>
    </w:p>
    <w:p w:rsidR="00F96144" w:rsidRDefault="00F96144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Прибыль </w:t>
      </w:r>
      <w:proofErr w:type="gramStart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целей налогообложения по налогу на прибыль в соответствии с данными регистров</w:t>
      </w:r>
      <w:proofErr w:type="gramEnd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налогового учета и данными налоговой декларации составила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ХХХ </w:t>
      </w:r>
      <w:proofErr w:type="spellStart"/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ХХХ</w:t>
      </w:r>
      <w:proofErr w:type="spellEnd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руб.</w:t>
      </w:r>
    </w:p>
    <w:p w:rsidR="00F96144" w:rsidRDefault="00F96144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Ставка налога на прибыль в 2013 году составила 20%. Сумма начисленного налога на прибыль по данным налоговой декларации за 2013 год составила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ХХХ </w:t>
      </w:r>
      <w:proofErr w:type="spellStart"/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ХХХ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96144" w:rsidRDefault="00F96144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Сумма бухгалтерской прибыли по данным регистров бухгалтерского учета составила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ХХХХХХ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руб.</w:t>
      </w:r>
    </w:p>
    <w:p w:rsidR="00F96144" w:rsidRDefault="00F96144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Сумма условного расхода отраженного в бухгалтерском учете по дебету счета 99.02.1 «Условный расход по налогу на прибыль» составил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ХХХХХХ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руб.</w:t>
      </w:r>
    </w:p>
    <w:p w:rsidR="00F96144" w:rsidRDefault="00F96144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6144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Сумма отложенных налоговых активов (далее ОНА) на начало 2013 года составляла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ХХХХХХ 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руб. </w:t>
      </w:r>
    </w:p>
    <w:p w:rsidR="00F96144" w:rsidRDefault="00F96144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течени</w:t>
      </w:r>
      <w:proofErr w:type="gramStart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2013 года произошло увеличение ОНА на сумму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 ХХХ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руб. в связи с возникновением временной разницы в части амортизации ОС в размере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ХХХХХ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руб.</w:t>
      </w: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Сумма постоянных налоговых активов </w:t>
      </w:r>
      <w:proofErr w:type="gramStart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ПНА) составила в 2013 году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ХХХХХ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руб.</w:t>
      </w: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ПНА возник за счет ______________________________________________________</w:t>
      </w: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Сумма постоянных налоговых обязательств (ПНО) составили в 2013 году   ХХХХХ руб. ПНО возникло за счет постоянных разниц на сумму </w:t>
      </w:r>
      <w:proofErr w:type="spellStart"/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ХХХХХ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Текущий налог на прибыль организаций, рассчитанный в соответствии с положениями ПБУ 18/02 составляет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ХХХ </w:t>
      </w:r>
      <w:proofErr w:type="spellStart"/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ХХХ</w:t>
      </w:r>
      <w:proofErr w:type="spellEnd"/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руб.  и соответствует данным налоговой декларации за 2013 год.</w:t>
      </w:r>
    </w:p>
    <w:p w:rsidR="008F797A" w:rsidRDefault="008F797A" w:rsidP="00423F19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 Финансовый результат хозяйственной деятельности</w:t>
      </w: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Финансовый результат, полученный в 2013 году составил</w:t>
      </w:r>
      <w:proofErr w:type="gramEnd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ХХХ </w:t>
      </w:r>
      <w:proofErr w:type="spellStart"/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ХХХ</w:t>
      </w:r>
      <w:proofErr w:type="spellEnd"/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руб.</w:t>
      </w: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финансовый результат деятельности предприятия в 2013 году повлияли понесенные и списанные на финансовый результат расходы, связанные </w:t>
      </w:r>
      <w:proofErr w:type="gramStart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_________________________.</w:t>
      </w:r>
    </w:p>
    <w:p w:rsidR="008F797A" w:rsidRDefault="008F797A" w:rsidP="00423F19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 Сведения об учетной политике организации</w:t>
      </w: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 по учетной политике, применяемой Обществом, составлено в соответствии с положениями Федерального закона № 402-ФЗ  «О бухгалтерском учете», требованиями ПБУ 1/2008 «Учетная политика организации», прочими действующими положениями, указаниями, инструкциями.</w:t>
      </w: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Учетная политика Общества </w:t>
      </w:r>
      <w:r w:rsidR="004F6C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2013 год 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утверждена П</w:t>
      </w:r>
      <w:r w:rsidR="004F6C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риказом №___  от 29 декабря 2012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</w:t>
      </w: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Первоначальная стоимость ОС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Общества погашается линейным способом по нормам амортизации, установленным в зависимости от срока полезного использования ОС.</w:t>
      </w: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Приобретение основных средств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бывших в употреблении,  определяется по сроку полезного использования, уменьшенным на количество лет (месяцев) эксплуатации данного имущества предыдущим собственником.</w:t>
      </w: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Активы,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отношении которых выполняются условия, служащие основанием для принятия их к бухгалтерскому учету в качестве объектов основных средств, стоимостью не более 40 000 рублей за единицу отражаются в бухгалтерском учете и отчетности в составе МПЗ и списываются в состав расходов по мере отпуска в эксплуатацию.</w:t>
      </w: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Общество не создает резерва на ремонт ОС.</w:t>
      </w: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Затраты по ремонту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основных сре</w:t>
      </w:r>
      <w:proofErr w:type="gramStart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вкл</w:t>
      </w:r>
      <w:proofErr w:type="gramEnd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ючаются в себестоимость продукции (работ, услуг) отчетного периода.</w:t>
      </w: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Инвентаризация ОС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производится 1 раз в 3 года.</w:t>
      </w: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 МПЗ при выбытии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осуществляется по средней взвешенной себестоимости приобретения и заготовления группы МПЗ.</w:t>
      </w: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Обществом не создается резерв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под снижение стоимости МПЗ за счет финансовых результатов.</w:t>
      </w: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Стоимость специальной оснастки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погашается линейным способом.</w:t>
      </w: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Стоимость специальной одежды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срок эксплуатации которой согласно нормам выдачи не превышает 12 месяцев, в момент передачи (отпуска) сотрудникам организации списывается единовременно.</w:t>
      </w: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Резервы по сомнительным долгам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Общества в отчетном году создаются по расчетам с другими организациями и гражданами за продукцию, товары, работы и услуги с отнесением сумм резервов на финансовые результаты организации</w:t>
      </w:r>
      <w:proofErr w:type="gramStart"/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 резерва сомнительных долгов составляет  ____________________________</w:t>
      </w: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Выручка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 выполнения работ, оказания услуг, продажи продукции с длительным циклом изготовления признается в соответствии с ПБУ 9/99.</w:t>
      </w: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Затраты на производство 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учитываются на счете 20 «Основное производство» с аналитическим учетом по видам номенклатуры, видам затрат на производство, подразделениям.</w:t>
      </w: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Незавершенное производство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учитывается на счете 20 «Основное производство» в размере фактической стоимости.</w:t>
      </w: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прямым расходам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связанным с производством и реализацией товаров собственного производства, а так же выполнением работ и оказанием услуг относятся: ____________</w:t>
      </w: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Общепроизводственные затраты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учитываются  на счете 25 «Общепроизводственные расходы» и в конце месяца списываются на счет 20 «Основное производство» с распределением затрат по видам номенклатуры.</w:t>
      </w: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общепроизводственным расходам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связанным с производством и реализацией товаров собственного производства, а так же выполнением работ и оказанием услуг относятся:</w:t>
      </w: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Распределение общепроизводственных расходов, учитываемых по дебету счета 25 «Общепроизводственные расходы» осуществляется пропорционально выручке от реализации продукции (работ, услуг).</w:t>
      </w: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Управленческие расходы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учитываемые по дебету счета  26 «Общехозяйственные расходы», по окончании отчетного периода списываются непосредственно в дебет счета 90 «Реализация продукции (работ, услуг)».</w:t>
      </w: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Коммерческие и управленческие расходы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признаются в себестоимости проданных продукции, товаров, работ, услуг полностью в отчетном году их признания в качестве расходов по обычным видам деятельности (п.9 ПБУ 10/99).</w:t>
      </w: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Стоимость покупных товаров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бухгалтерском учете формируется исходя из расходов на их приобретение. Транспортные расходы по доставке товаров учитываются отдельно на счете 44 «Расходы на продажу».</w:t>
      </w: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выбытии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финансовых вложений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их оценка осуществляется по первоначальной стоимости каждой единицы бухгалтерского учета финансовых вложений.</w:t>
      </w: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Затраты, произведенные организацией в отчетном периоде, но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относящиеся к следующим отчетным периодам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отражаются в бухгалтерском балансе в соответствии с условиями признания активов, установленными нормативными правовыми актами по бухгалтерскому учету, и подлежат списанию в порядке, установленном для списания стоимости активов данного вида.</w:t>
      </w:r>
    </w:p>
    <w:p w:rsidR="004F6C3A" w:rsidRPr="00423F19" w:rsidRDefault="004F6C3A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6C3A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Затраты, которые были ранее учтены организацией </w:t>
      </w: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составе расходов будущих периодов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 отражением на счете 97, в регистрах бухгалтерского учета не переносятся.</w:t>
      </w:r>
    </w:p>
    <w:p w:rsidR="004F6C3A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6C3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 бухгалтерском балансе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данные затраты отражаются в соответствии с условиями признания активов, установленными нормативными правовыми актами по бухгалтерскому учету, и подлежат списанию в порядке, установленном для списания стоимости активов данного вида.</w:t>
      </w: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Резервы предстоящих расходов 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выплату отпускных признаются оценочным обязательством и отражаются на счете учета резервов предстоящих расходов. Величина оценочного обязательства относится в состав прочих расходов. Размер оценочного обязательства определяется исходя из всей суммы отпускных, положенных, но не отгулянных сотрудниками на отчетную дату.</w:t>
      </w: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Резервы предстоящих расходов и платежей 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2013 году не создавались.</w:t>
      </w:r>
    </w:p>
    <w:p w:rsidR="008F797A" w:rsidRDefault="008F797A" w:rsidP="00423F19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Полученные займы и кредиты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учитываются в составе краткосрочных либо долгосрочных заемных средств, в со</w:t>
      </w:r>
      <w:r w:rsidR="004F6C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ответствии с условиями договора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4F6C3A" w:rsidRPr="00423F19" w:rsidRDefault="004F6C3A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F19" w:rsidRPr="00423F19" w:rsidRDefault="00423F19" w:rsidP="00423F19">
      <w:pPr>
        <w:numPr>
          <w:ilvl w:val="0"/>
          <w:numId w:val="4"/>
        </w:numPr>
        <w:spacing w:after="12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сроке погашения, не превышающем 12 месяцев, займы и кредиты учитываются в составе краткосрочной задолженности по кредитам и займам;</w:t>
      </w:r>
    </w:p>
    <w:p w:rsidR="00423F19" w:rsidRPr="00423F19" w:rsidRDefault="00423F19" w:rsidP="00423F19">
      <w:pPr>
        <w:numPr>
          <w:ilvl w:val="0"/>
          <w:numId w:val="4"/>
        </w:numPr>
        <w:spacing w:after="12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сроке погашения, превышающем 12 месяцев – в составе долгосрочной задолженности по кредитам и займам.</w:t>
      </w: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Перевод долгосрочной кредиторской </w:t>
      </w: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задолженности по полученным займам и кредитам в краткосрочную кредиторскую задолженность не производились.</w:t>
      </w:r>
    </w:p>
    <w:p w:rsidR="008F797A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Генеральный директор</w:t>
      </w:r>
    </w:p>
    <w:p w:rsidR="00423F19" w:rsidRPr="00423F19" w:rsidRDefault="004F6C3A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Сидоров С.С.</w:t>
      </w:r>
      <w:r w:rsidR="00423F19"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              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423F19"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(подпись)</w:t>
      </w: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23F19" w:rsidRPr="00423F19" w:rsidRDefault="00423F19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Главный бухгалтер</w:t>
      </w:r>
    </w:p>
    <w:p w:rsidR="00423F19" w:rsidRPr="00423F19" w:rsidRDefault="004F6C3A" w:rsidP="00423F19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Сидорова А.А. </w:t>
      </w:r>
      <w:r w:rsidR="00423F19"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                 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423F19" w:rsidRPr="00423F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(подпись)</w:t>
      </w:r>
    </w:p>
    <w:p w:rsidR="0089506C" w:rsidRDefault="0089506C"/>
    <w:sectPr w:rsidR="0089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5310"/>
    <w:multiLevelType w:val="multilevel"/>
    <w:tmpl w:val="8BDA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12AFA"/>
    <w:multiLevelType w:val="multilevel"/>
    <w:tmpl w:val="06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15850"/>
    <w:multiLevelType w:val="multilevel"/>
    <w:tmpl w:val="7B76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D0956"/>
    <w:multiLevelType w:val="multilevel"/>
    <w:tmpl w:val="9C6A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D3"/>
    <w:rsid w:val="00423F19"/>
    <w:rsid w:val="00427BCB"/>
    <w:rsid w:val="004F6C3A"/>
    <w:rsid w:val="0089506C"/>
    <w:rsid w:val="008F797A"/>
    <w:rsid w:val="00A748D3"/>
    <w:rsid w:val="00C20664"/>
    <w:rsid w:val="00D73462"/>
    <w:rsid w:val="00DE2000"/>
    <w:rsid w:val="00F9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F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Admin</cp:lastModifiedBy>
  <cp:revision>2</cp:revision>
  <dcterms:created xsi:type="dcterms:W3CDTF">2014-03-26T15:30:00Z</dcterms:created>
  <dcterms:modified xsi:type="dcterms:W3CDTF">2014-03-26T15:30:00Z</dcterms:modified>
</cp:coreProperties>
</file>